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213" w:rsidRPr="009354CA" w:rsidRDefault="00E25213" w:rsidP="00E25213">
      <w:pPr>
        <w:jc w:val="right"/>
        <w:rPr>
          <w:rFonts w:ascii="Tahoma" w:hAnsi="Tahoma" w:cs="Tahoma"/>
          <w:bCs/>
          <w:i/>
          <w:sz w:val="28"/>
          <w:u w:val="single"/>
        </w:rPr>
      </w:pPr>
      <w:bookmarkStart w:id="0" w:name="_GoBack"/>
      <w:bookmarkEnd w:id="0"/>
      <w:r w:rsidRPr="009354CA">
        <w:rPr>
          <w:rFonts w:ascii="Tahoma" w:hAnsi="Tahoma" w:cs="Tahoma"/>
          <w:bCs/>
          <w:i/>
          <w:sz w:val="28"/>
          <w:u w:val="single"/>
        </w:rPr>
        <w:t xml:space="preserve">ANEXA Nr. 7 </w:t>
      </w:r>
    </w:p>
    <w:p w:rsidR="00E25213" w:rsidRPr="00D62A6E" w:rsidRDefault="00E25213" w:rsidP="00E25213">
      <w:pPr>
        <w:jc w:val="center"/>
        <w:rPr>
          <w:rFonts w:ascii="Tahoma" w:hAnsi="Tahoma" w:cs="Tahoma"/>
          <w:b/>
          <w:iCs/>
          <w:sz w:val="28"/>
        </w:rPr>
      </w:pPr>
      <w:r w:rsidRPr="00D62A6E">
        <w:rPr>
          <w:rFonts w:ascii="Tahoma" w:hAnsi="Tahoma" w:cs="Tahoma"/>
          <w:b/>
          <w:iCs/>
          <w:sz w:val="28"/>
        </w:rPr>
        <w:t xml:space="preserve">Servicii de linii </w:t>
      </w:r>
      <w:r>
        <w:rPr>
          <w:rFonts w:ascii="Tahoma" w:hAnsi="Tahoma" w:cs="Tahoma"/>
          <w:b/>
          <w:iCs/>
          <w:sz w:val="28"/>
        </w:rPr>
        <w:t>î</w:t>
      </w:r>
      <w:r w:rsidRPr="00D62A6E">
        <w:rPr>
          <w:rFonts w:ascii="Tahoma" w:hAnsi="Tahoma" w:cs="Tahoma"/>
          <w:b/>
          <w:iCs/>
          <w:sz w:val="28"/>
        </w:rPr>
        <w:t>nchiriate</w:t>
      </w:r>
    </w:p>
    <w:p w:rsidR="00E25213" w:rsidRPr="00D62A6E" w:rsidRDefault="00E25213" w:rsidP="00E25213">
      <w:pPr>
        <w:jc w:val="both"/>
        <w:rPr>
          <w:rFonts w:ascii="Tahoma" w:hAnsi="Tahoma" w:cs="Tahoma"/>
          <w:sz w:val="16"/>
          <w:szCs w:val="16"/>
        </w:rPr>
      </w:pPr>
    </w:p>
    <w:p w:rsidR="00E25213" w:rsidRPr="00D62A6E" w:rsidRDefault="00E25213" w:rsidP="00E25213">
      <w:pPr>
        <w:jc w:val="both"/>
        <w:rPr>
          <w:rFonts w:ascii="Tahoma" w:hAnsi="Tahoma" w:cs="Tahoma"/>
          <w:sz w:val="16"/>
          <w:szCs w:val="16"/>
        </w:rPr>
      </w:pPr>
    </w:p>
    <w:p w:rsidR="00E25213" w:rsidRPr="00D62A6E" w:rsidRDefault="00E25213" w:rsidP="00E25213">
      <w:pPr>
        <w:pStyle w:val="BodyText"/>
        <w:spacing w:after="0"/>
        <w:rPr>
          <w:rFonts w:ascii="Tahoma" w:hAnsi="Tahoma" w:cs="Tahoma"/>
          <w:b/>
          <w:sz w:val="22"/>
          <w:szCs w:val="22"/>
        </w:rPr>
      </w:pPr>
      <w:r w:rsidRPr="00D62A6E">
        <w:rPr>
          <w:rFonts w:ascii="Tahoma" w:hAnsi="Tahoma" w:cs="Tahoma"/>
          <w:bCs/>
          <w:sz w:val="22"/>
          <w:szCs w:val="22"/>
        </w:rPr>
        <w:t>7.1.</w:t>
      </w:r>
      <w:r w:rsidRPr="00D62A6E">
        <w:rPr>
          <w:rFonts w:ascii="Tahoma" w:hAnsi="Tahoma" w:cs="Tahoma"/>
          <w:b/>
          <w:sz w:val="22"/>
          <w:szCs w:val="22"/>
        </w:rPr>
        <w:t xml:space="preserve"> Servicii de linii </w:t>
      </w:r>
      <w:r>
        <w:rPr>
          <w:rFonts w:ascii="Tahoma" w:hAnsi="Tahoma" w:cs="Tahoma"/>
          <w:b/>
          <w:sz w:val="22"/>
          <w:szCs w:val="22"/>
        </w:rPr>
        <w:t>î</w:t>
      </w:r>
      <w:r w:rsidRPr="00D62A6E">
        <w:rPr>
          <w:rFonts w:ascii="Tahoma" w:hAnsi="Tahoma" w:cs="Tahoma"/>
          <w:b/>
          <w:sz w:val="22"/>
          <w:szCs w:val="22"/>
        </w:rPr>
        <w:t>nchiriate furnizate la nivelul pieței cu am</w:t>
      </w:r>
      <w:r>
        <w:rPr>
          <w:rFonts w:ascii="Tahoma" w:hAnsi="Tahoma" w:cs="Tahoma"/>
          <w:b/>
          <w:sz w:val="22"/>
          <w:szCs w:val="22"/>
        </w:rPr>
        <w:t>ă</w:t>
      </w:r>
      <w:r w:rsidRPr="00D62A6E">
        <w:rPr>
          <w:rFonts w:ascii="Tahoma" w:hAnsi="Tahoma" w:cs="Tahoma"/>
          <w:b/>
          <w:sz w:val="22"/>
          <w:szCs w:val="22"/>
        </w:rPr>
        <w:t>nuntul. Venituri anuale corespunz</w:t>
      </w:r>
      <w:r>
        <w:rPr>
          <w:rFonts w:ascii="Tahoma" w:hAnsi="Tahoma" w:cs="Tahoma"/>
          <w:b/>
          <w:sz w:val="22"/>
          <w:szCs w:val="22"/>
        </w:rPr>
        <w:t>ă</w:t>
      </w:r>
      <w:r w:rsidRPr="00D62A6E">
        <w:rPr>
          <w:rFonts w:ascii="Tahoma" w:hAnsi="Tahoma" w:cs="Tahoma"/>
          <w:b/>
          <w:sz w:val="22"/>
          <w:szCs w:val="22"/>
        </w:rPr>
        <w:t>toare.</w:t>
      </w:r>
    </w:p>
    <w:p w:rsidR="00E25213" w:rsidRPr="00D62A6E" w:rsidRDefault="00E25213" w:rsidP="00E25213">
      <w:pPr>
        <w:jc w:val="both"/>
        <w:rPr>
          <w:rFonts w:ascii="Tahoma" w:hAnsi="Tahoma" w:cs="Tahoma"/>
          <w:sz w:val="16"/>
          <w:szCs w:val="16"/>
        </w:rPr>
      </w:pPr>
    </w:p>
    <w:p w:rsidR="00E25213" w:rsidRPr="00D62A6E" w:rsidRDefault="00E25213" w:rsidP="00E25213">
      <w:pPr>
        <w:jc w:val="both"/>
        <w:rPr>
          <w:rFonts w:ascii="Tahoma" w:hAnsi="Tahoma" w:cs="Tahoma"/>
          <w:sz w:val="16"/>
          <w:szCs w:val="16"/>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0"/>
        <w:gridCol w:w="1665"/>
        <w:gridCol w:w="1665"/>
        <w:gridCol w:w="1665"/>
        <w:gridCol w:w="1665"/>
        <w:gridCol w:w="1980"/>
      </w:tblGrid>
      <w:tr w:rsidR="00E25213" w:rsidRPr="00D62A6E" w:rsidTr="006942D8">
        <w:tblPrEx>
          <w:tblCellMar>
            <w:top w:w="0" w:type="dxa"/>
            <w:bottom w:w="0" w:type="dxa"/>
          </w:tblCellMar>
        </w:tblPrEx>
        <w:trPr>
          <w:cantSplit/>
        </w:trPr>
        <w:tc>
          <w:tcPr>
            <w:tcW w:w="648" w:type="dxa"/>
            <w:vMerge w:val="restart"/>
          </w:tcPr>
          <w:p w:rsidR="00E25213" w:rsidRPr="00D62A6E" w:rsidRDefault="00E25213" w:rsidP="006942D8">
            <w:pPr>
              <w:jc w:val="both"/>
              <w:rPr>
                <w:rFonts w:ascii="Tahoma" w:hAnsi="Tahoma" w:cs="Tahoma"/>
                <w:b/>
                <w:sz w:val="20"/>
                <w:szCs w:val="20"/>
              </w:rPr>
            </w:pPr>
          </w:p>
        </w:tc>
        <w:tc>
          <w:tcPr>
            <w:tcW w:w="5400" w:type="dxa"/>
            <w:vMerge w:val="restart"/>
            <w:vAlign w:val="center"/>
          </w:tcPr>
          <w:p w:rsidR="00E25213" w:rsidRPr="00D62A6E" w:rsidRDefault="00E25213" w:rsidP="006942D8">
            <w:pPr>
              <w:jc w:val="center"/>
              <w:rPr>
                <w:rFonts w:ascii="Tahoma" w:hAnsi="Tahoma" w:cs="Tahoma"/>
                <w:bCs/>
                <w:sz w:val="20"/>
                <w:szCs w:val="20"/>
              </w:rPr>
            </w:pPr>
            <w:r w:rsidRPr="00D62A6E">
              <w:rPr>
                <w:rFonts w:ascii="Tahoma" w:hAnsi="Tahoma"/>
                <w:bCs/>
                <w:sz w:val="20"/>
              </w:rPr>
              <w:t>Indicator</w:t>
            </w:r>
          </w:p>
        </w:tc>
        <w:tc>
          <w:tcPr>
            <w:tcW w:w="3330" w:type="dxa"/>
            <w:gridSpan w:val="2"/>
          </w:tcPr>
          <w:p w:rsidR="00E25213" w:rsidRPr="00D62A6E" w:rsidRDefault="00E25213" w:rsidP="006942D8">
            <w:pPr>
              <w:jc w:val="center"/>
              <w:rPr>
                <w:rFonts w:ascii="Tahoma" w:hAnsi="Tahoma" w:cs="Tahoma"/>
                <w:bCs/>
                <w:sz w:val="20"/>
                <w:szCs w:val="20"/>
              </w:rPr>
            </w:pPr>
            <w:r w:rsidRPr="00D62A6E">
              <w:rPr>
                <w:rFonts w:ascii="Tahoma" w:hAnsi="Tahoma" w:cs="Tahoma"/>
                <w:bCs/>
                <w:sz w:val="18"/>
                <w:szCs w:val="18"/>
              </w:rPr>
              <w:t>Linii naționale</w:t>
            </w:r>
          </w:p>
        </w:tc>
        <w:tc>
          <w:tcPr>
            <w:tcW w:w="3330" w:type="dxa"/>
            <w:gridSpan w:val="2"/>
          </w:tcPr>
          <w:p w:rsidR="00E25213" w:rsidRPr="00D62A6E" w:rsidRDefault="00E25213" w:rsidP="006942D8">
            <w:pPr>
              <w:jc w:val="center"/>
              <w:rPr>
                <w:rFonts w:ascii="Tahoma" w:hAnsi="Tahoma" w:cs="Tahoma"/>
                <w:bCs/>
                <w:sz w:val="20"/>
                <w:szCs w:val="20"/>
              </w:rPr>
            </w:pPr>
            <w:r w:rsidRPr="00D62A6E">
              <w:rPr>
                <w:rFonts w:ascii="Tahoma" w:hAnsi="Tahoma" w:cs="Tahoma"/>
                <w:bCs/>
                <w:sz w:val="18"/>
                <w:szCs w:val="18"/>
              </w:rPr>
              <w:t>Linii internaționale</w:t>
            </w:r>
          </w:p>
        </w:tc>
        <w:tc>
          <w:tcPr>
            <w:tcW w:w="1980" w:type="dxa"/>
            <w:vMerge w:val="restart"/>
            <w:vAlign w:val="center"/>
          </w:tcPr>
          <w:p w:rsidR="00E25213" w:rsidRPr="00D62A6E" w:rsidRDefault="00E25213" w:rsidP="006942D8">
            <w:pPr>
              <w:ind w:left="-108" w:right="-108"/>
              <w:jc w:val="center"/>
              <w:rPr>
                <w:rFonts w:ascii="Tahoma" w:hAnsi="Tahoma" w:cs="Tahoma"/>
                <w:bCs/>
                <w:sz w:val="20"/>
                <w:szCs w:val="20"/>
              </w:rPr>
            </w:pPr>
            <w:r w:rsidRPr="00D62A6E">
              <w:rPr>
                <w:rFonts w:ascii="Tahoma" w:hAnsi="Tahoma" w:cs="Tahoma"/>
                <w:bCs/>
                <w:sz w:val="20"/>
              </w:rPr>
              <w:t>Observații</w:t>
            </w:r>
          </w:p>
        </w:tc>
      </w:tr>
      <w:tr w:rsidR="00E25213" w:rsidRPr="00D62A6E" w:rsidTr="006942D8">
        <w:tblPrEx>
          <w:tblCellMar>
            <w:top w:w="0" w:type="dxa"/>
            <w:bottom w:w="0" w:type="dxa"/>
          </w:tblCellMar>
        </w:tblPrEx>
        <w:tc>
          <w:tcPr>
            <w:tcW w:w="648" w:type="dxa"/>
            <w:vMerge/>
          </w:tcPr>
          <w:p w:rsidR="00E25213" w:rsidRPr="00D62A6E" w:rsidRDefault="00E25213" w:rsidP="006942D8">
            <w:pPr>
              <w:rPr>
                <w:rFonts w:ascii="Tahoma" w:hAnsi="Tahoma" w:cs="Tahoma"/>
                <w:sz w:val="20"/>
                <w:szCs w:val="20"/>
              </w:rPr>
            </w:pPr>
          </w:p>
        </w:tc>
        <w:tc>
          <w:tcPr>
            <w:tcW w:w="5400" w:type="dxa"/>
            <w:vMerge/>
          </w:tcPr>
          <w:p w:rsidR="00E25213" w:rsidRPr="00D62A6E" w:rsidRDefault="00E25213" w:rsidP="006942D8">
            <w:pPr>
              <w:rPr>
                <w:rFonts w:ascii="Tahoma" w:hAnsi="Tahoma" w:cs="Tahoma"/>
                <w:bCs/>
                <w:sz w:val="20"/>
                <w:szCs w:val="20"/>
              </w:rPr>
            </w:pPr>
          </w:p>
        </w:tc>
        <w:tc>
          <w:tcPr>
            <w:tcW w:w="1665" w:type="dxa"/>
            <w:vAlign w:val="center"/>
          </w:tcPr>
          <w:p w:rsidR="00E25213" w:rsidRPr="00D62A6E" w:rsidRDefault="00E25213" w:rsidP="006942D8">
            <w:pPr>
              <w:ind w:left="-57" w:right="-79"/>
              <w:jc w:val="center"/>
              <w:rPr>
                <w:rFonts w:ascii="Tahoma" w:hAnsi="Tahoma" w:cs="Tahoma"/>
                <w:bCs/>
                <w:sz w:val="18"/>
                <w:szCs w:val="18"/>
              </w:rPr>
            </w:pPr>
            <w:r w:rsidRPr="00D62A6E">
              <w:rPr>
                <w:rFonts w:ascii="Tahoma" w:hAnsi="Tahoma" w:cs="Tahoma"/>
                <w:bCs/>
                <w:sz w:val="18"/>
                <w:szCs w:val="18"/>
              </w:rPr>
              <w:t>Valoare numeric</w:t>
            </w:r>
            <w:r>
              <w:rPr>
                <w:rFonts w:ascii="Tahoma" w:hAnsi="Tahoma" w:cs="Tahoma"/>
                <w:bCs/>
                <w:sz w:val="18"/>
                <w:szCs w:val="18"/>
              </w:rPr>
              <w:t>ă</w:t>
            </w:r>
          </w:p>
        </w:tc>
        <w:tc>
          <w:tcPr>
            <w:tcW w:w="1665" w:type="dxa"/>
            <w:vAlign w:val="center"/>
          </w:tcPr>
          <w:p w:rsidR="00E25213" w:rsidRPr="00D62A6E" w:rsidRDefault="00E25213" w:rsidP="006942D8">
            <w:pPr>
              <w:ind w:left="-187" w:right="-79"/>
              <w:jc w:val="center"/>
              <w:rPr>
                <w:rFonts w:ascii="Tahoma" w:hAnsi="Tahoma" w:cs="Tahoma"/>
                <w:bCs/>
                <w:sz w:val="18"/>
                <w:szCs w:val="18"/>
              </w:rPr>
            </w:pPr>
            <w:r w:rsidRPr="00D62A6E">
              <w:rPr>
                <w:rFonts w:ascii="Tahoma" w:hAnsi="Tahoma" w:cs="Tahoma"/>
                <w:bCs/>
                <w:sz w:val="18"/>
                <w:szCs w:val="18"/>
              </w:rPr>
              <w:t>Venituri anuale</w:t>
            </w:r>
          </w:p>
        </w:tc>
        <w:tc>
          <w:tcPr>
            <w:tcW w:w="1665" w:type="dxa"/>
            <w:vAlign w:val="center"/>
          </w:tcPr>
          <w:p w:rsidR="00E25213" w:rsidRPr="00D62A6E" w:rsidRDefault="00E25213" w:rsidP="006942D8">
            <w:pPr>
              <w:ind w:left="-71" w:right="-108"/>
              <w:jc w:val="center"/>
              <w:rPr>
                <w:rFonts w:ascii="Tahoma" w:hAnsi="Tahoma" w:cs="Tahoma"/>
                <w:bCs/>
                <w:sz w:val="18"/>
                <w:szCs w:val="18"/>
              </w:rPr>
            </w:pPr>
            <w:r w:rsidRPr="00D62A6E">
              <w:rPr>
                <w:rFonts w:ascii="Tahoma" w:hAnsi="Tahoma" w:cs="Tahoma"/>
                <w:bCs/>
                <w:sz w:val="18"/>
                <w:szCs w:val="18"/>
              </w:rPr>
              <w:t>Valoare numeric</w:t>
            </w:r>
            <w:r>
              <w:rPr>
                <w:rFonts w:ascii="Tahoma" w:hAnsi="Tahoma" w:cs="Tahoma"/>
                <w:bCs/>
                <w:sz w:val="18"/>
                <w:szCs w:val="18"/>
              </w:rPr>
              <w:t>ă</w:t>
            </w:r>
          </w:p>
        </w:tc>
        <w:tc>
          <w:tcPr>
            <w:tcW w:w="1665" w:type="dxa"/>
            <w:vAlign w:val="center"/>
          </w:tcPr>
          <w:p w:rsidR="00E25213" w:rsidRPr="00D62A6E" w:rsidRDefault="00E25213" w:rsidP="006942D8">
            <w:pPr>
              <w:ind w:left="-187" w:right="-79"/>
              <w:jc w:val="center"/>
              <w:rPr>
                <w:rFonts w:ascii="Tahoma" w:hAnsi="Tahoma" w:cs="Tahoma"/>
                <w:bCs/>
                <w:sz w:val="18"/>
                <w:szCs w:val="18"/>
              </w:rPr>
            </w:pPr>
            <w:r w:rsidRPr="00D62A6E">
              <w:rPr>
                <w:rFonts w:ascii="Tahoma" w:hAnsi="Tahoma" w:cs="Tahoma"/>
                <w:bCs/>
                <w:sz w:val="18"/>
                <w:szCs w:val="18"/>
              </w:rPr>
              <w:t>Venituri anuale</w:t>
            </w:r>
          </w:p>
        </w:tc>
        <w:tc>
          <w:tcPr>
            <w:tcW w:w="1980" w:type="dxa"/>
            <w:vMerge/>
            <w:vAlign w:val="center"/>
          </w:tcPr>
          <w:p w:rsidR="00E25213" w:rsidRPr="00D62A6E" w:rsidRDefault="00E25213" w:rsidP="006942D8">
            <w:pPr>
              <w:ind w:left="-108" w:right="-108"/>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i711</w:t>
            </w:r>
          </w:p>
        </w:tc>
        <w:tc>
          <w:tcPr>
            <w:tcW w:w="540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 xml:space="preserve">Total linii </w:t>
            </w:r>
            <w:r>
              <w:rPr>
                <w:rFonts w:ascii="Tahoma" w:hAnsi="Tahoma" w:cs="Tahoma"/>
                <w:sz w:val="20"/>
                <w:szCs w:val="20"/>
              </w:rPr>
              <w:t>î</w:t>
            </w:r>
            <w:r w:rsidRPr="00D62A6E">
              <w:rPr>
                <w:rFonts w:ascii="Tahoma" w:hAnsi="Tahoma" w:cs="Tahoma"/>
                <w:sz w:val="20"/>
                <w:szCs w:val="20"/>
              </w:rPr>
              <w:t>nchiriate–circuite totale, din care:</w:t>
            </w:r>
          </w:p>
        </w:tc>
        <w:tc>
          <w:tcPr>
            <w:tcW w:w="166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66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66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66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98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i711a</w:t>
            </w:r>
          </w:p>
        </w:tc>
        <w:tc>
          <w:tcPr>
            <w:tcW w:w="540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a) linii analogice</w:t>
            </w:r>
          </w:p>
        </w:tc>
        <w:tc>
          <w:tcPr>
            <w:tcW w:w="166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66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66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66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98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i711b</w:t>
            </w:r>
          </w:p>
        </w:tc>
        <w:tc>
          <w:tcPr>
            <w:tcW w:w="540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b) linii digitale &lt; 2Mbps</w:t>
            </w:r>
          </w:p>
        </w:tc>
        <w:tc>
          <w:tcPr>
            <w:tcW w:w="1665" w:type="dxa"/>
            <w:shd w:val="clear" w:color="auto" w:fill="FFFFFF"/>
            <w:vAlign w:val="center"/>
          </w:tcPr>
          <w:p w:rsidR="00E25213" w:rsidRPr="00D62A6E" w:rsidRDefault="00E25213" w:rsidP="006942D8">
            <w:pPr>
              <w:jc w:val="center"/>
              <w:rPr>
                <w:rFonts w:ascii="Tahoma" w:hAnsi="Tahoma" w:cs="Tahoma"/>
                <w:b/>
                <w:sz w:val="20"/>
                <w:szCs w:val="20"/>
              </w:rPr>
            </w:pPr>
          </w:p>
        </w:tc>
        <w:tc>
          <w:tcPr>
            <w:tcW w:w="1665" w:type="dxa"/>
            <w:shd w:val="clear" w:color="auto" w:fill="FFFFFF"/>
            <w:vAlign w:val="center"/>
          </w:tcPr>
          <w:p w:rsidR="00E25213" w:rsidRPr="00D62A6E" w:rsidRDefault="00E25213" w:rsidP="006942D8">
            <w:pPr>
              <w:jc w:val="center"/>
              <w:rPr>
                <w:rFonts w:ascii="Tahoma" w:hAnsi="Tahoma" w:cs="Tahoma"/>
                <w:b/>
                <w:sz w:val="20"/>
                <w:szCs w:val="20"/>
              </w:rPr>
            </w:pPr>
          </w:p>
        </w:tc>
        <w:tc>
          <w:tcPr>
            <w:tcW w:w="1665" w:type="dxa"/>
            <w:shd w:val="clear" w:color="auto" w:fill="FFFFFF"/>
            <w:vAlign w:val="center"/>
          </w:tcPr>
          <w:p w:rsidR="00E25213" w:rsidRPr="00D62A6E" w:rsidRDefault="00E25213" w:rsidP="006942D8">
            <w:pPr>
              <w:jc w:val="center"/>
              <w:rPr>
                <w:rFonts w:ascii="Tahoma" w:hAnsi="Tahoma" w:cs="Tahoma"/>
                <w:b/>
                <w:sz w:val="20"/>
                <w:szCs w:val="20"/>
              </w:rPr>
            </w:pPr>
          </w:p>
        </w:tc>
        <w:tc>
          <w:tcPr>
            <w:tcW w:w="1665" w:type="dxa"/>
            <w:shd w:val="clear" w:color="auto" w:fill="FFFFFF"/>
            <w:vAlign w:val="center"/>
          </w:tcPr>
          <w:p w:rsidR="00E25213" w:rsidRPr="00D62A6E" w:rsidRDefault="00E25213" w:rsidP="006942D8">
            <w:pPr>
              <w:jc w:val="center"/>
              <w:rPr>
                <w:rFonts w:ascii="Tahoma" w:hAnsi="Tahoma" w:cs="Tahoma"/>
                <w:b/>
                <w:sz w:val="20"/>
                <w:szCs w:val="20"/>
              </w:rPr>
            </w:pPr>
          </w:p>
        </w:tc>
        <w:tc>
          <w:tcPr>
            <w:tcW w:w="198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i711c</w:t>
            </w:r>
          </w:p>
        </w:tc>
        <w:tc>
          <w:tcPr>
            <w:tcW w:w="540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c) linii digitale = 2Mbps</w:t>
            </w:r>
          </w:p>
        </w:tc>
        <w:tc>
          <w:tcPr>
            <w:tcW w:w="1665" w:type="dxa"/>
            <w:shd w:val="clear" w:color="auto" w:fill="FFFFFF"/>
            <w:vAlign w:val="center"/>
          </w:tcPr>
          <w:p w:rsidR="00E25213" w:rsidRPr="00D62A6E" w:rsidRDefault="00E25213" w:rsidP="006942D8">
            <w:pPr>
              <w:jc w:val="center"/>
              <w:rPr>
                <w:rFonts w:ascii="Tahoma" w:hAnsi="Tahoma" w:cs="Tahoma"/>
                <w:b/>
                <w:sz w:val="20"/>
                <w:szCs w:val="20"/>
              </w:rPr>
            </w:pPr>
          </w:p>
        </w:tc>
        <w:tc>
          <w:tcPr>
            <w:tcW w:w="1665" w:type="dxa"/>
            <w:shd w:val="clear" w:color="auto" w:fill="FFFFFF"/>
            <w:vAlign w:val="center"/>
          </w:tcPr>
          <w:p w:rsidR="00E25213" w:rsidRPr="00D62A6E" w:rsidRDefault="00E25213" w:rsidP="006942D8">
            <w:pPr>
              <w:jc w:val="center"/>
              <w:rPr>
                <w:rFonts w:ascii="Tahoma" w:hAnsi="Tahoma" w:cs="Tahoma"/>
                <w:b/>
                <w:sz w:val="20"/>
                <w:szCs w:val="20"/>
              </w:rPr>
            </w:pPr>
          </w:p>
        </w:tc>
        <w:tc>
          <w:tcPr>
            <w:tcW w:w="1665" w:type="dxa"/>
            <w:shd w:val="clear" w:color="auto" w:fill="FFFFFF"/>
            <w:vAlign w:val="center"/>
          </w:tcPr>
          <w:p w:rsidR="00E25213" w:rsidRPr="00D62A6E" w:rsidRDefault="00E25213" w:rsidP="006942D8">
            <w:pPr>
              <w:jc w:val="center"/>
              <w:rPr>
                <w:rFonts w:ascii="Tahoma" w:hAnsi="Tahoma" w:cs="Tahoma"/>
                <w:b/>
                <w:sz w:val="20"/>
                <w:szCs w:val="20"/>
              </w:rPr>
            </w:pPr>
          </w:p>
        </w:tc>
        <w:tc>
          <w:tcPr>
            <w:tcW w:w="1665" w:type="dxa"/>
            <w:shd w:val="clear" w:color="auto" w:fill="FFFFFF"/>
            <w:vAlign w:val="center"/>
          </w:tcPr>
          <w:p w:rsidR="00E25213" w:rsidRPr="00D62A6E" w:rsidRDefault="00E25213" w:rsidP="006942D8">
            <w:pPr>
              <w:jc w:val="center"/>
              <w:rPr>
                <w:rFonts w:ascii="Tahoma" w:hAnsi="Tahoma" w:cs="Tahoma"/>
                <w:b/>
                <w:sz w:val="20"/>
                <w:szCs w:val="20"/>
              </w:rPr>
            </w:pPr>
          </w:p>
        </w:tc>
        <w:tc>
          <w:tcPr>
            <w:tcW w:w="198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i711d</w:t>
            </w:r>
          </w:p>
        </w:tc>
        <w:tc>
          <w:tcPr>
            <w:tcW w:w="540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d) linii digitale &gt;2Mbps</w:t>
            </w:r>
          </w:p>
        </w:tc>
        <w:tc>
          <w:tcPr>
            <w:tcW w:w="1665" w:type="dxa"/>
            <w:tcBorders>
              <w:bottom w:val="single" w:sz="4" w:space="0" w:color="auto"/>
            </w:tcBorders>
            <w:shd w:val="clear" w:color="auto" w:fill="FFFFFF"/>
            <w:vAlign w:val="center"/>
          </w:tcPr>
          <w:p w:rsidR="00E25213" w:rsidRPr="00D62A6E" w:rsidRDefault="00E25213" w:rsidP="006942D8">
            <w:pPr>
              <w:jc w:val="center"/>
              <w:rPr>
                <w:rFonts w:ascii="Tahoma" w:hAnsi="Tahoma" w:cs="Tahoma"/>
                <w:b/>
                <w:sz w:val="20"/>
                <w:szCs w:val="20"/>
              </w:rPr>
            </w:pPr>
          </w:p>
        </w:tc>
        <w:tc>
          <w:tcPr>
            <w:tcW w:w="1665" w:type="dxa"/>
            <w:tcBorders>
              <w:bottom w:val="single" w:sz="4" w:space="0" w:color="auto"/>
            </w:tcBorders>
            <w:shd w:val="clear" w:color="auto" w:fill="FFFFFF"/>
            <w:vAlign w:val="center"/>
          </w:tcPr>
          <w:p w:rsidR="00E25213" w:rsidRPr="00D62A6E" w:rsidRDefault="00E25213" w:rsidP="006942D8">
            <w:pPr>
              <w:jc w:val="center"/>
              <w:rPr>
                <w:rFonts w:ascii="Tahoma" w:hAnsi="Tahoma" w:cs="Tahoma"/>
                <w:b/>
                <w:sz w:val="20"/>
                <w:szCs w:val="20"/>
              </w:rPr>
            </w:pPr>
          </w:p>
        </w:tc>
        <w:tc>
          <w:tcPr>
            <w:tcW w:w="1665" w:type="dxa"/>
            <w:tcBorders>
              <w:bottom w:val="single" w:sz="4" w:space="0" w:color="auto"/>
            </w:tcBorders>
            <w:shd w:val="clear" w:color="auto" w:fill="FFFFFF"/>
            <w:vAlign w:val="center"/>
          </w:tcPr>
          <w:p w:rsidR="00E25213" w:rsidRPr="00D62A6E" w:rsidRDefault="00E25213" w:rsidP="006942D8">
            <w:pPr>
              <w:jc w:val="center"/>
              <w:rPr>
                <w:rFonts w:ascii="Tahoma" w:hAnsi="Tahoma" w:cs="Tahoma"/>
                <w:b/>
                <w:sz w:val="20"/>
                <w:szCs w:val="20"/>
              </w:rPr>
            </w:pPr>
          </w:p>
        </w:tc>
        <w:tc>
          <w:tcPr>
            <w:tcW w:w="1665" w:type="dxa"/>
            <w:tcBorders>
              <w:bottom w:val="single" w:sz="4" w:space="0" w:color="auto"/>
            </w:tcBorders>
            <w:shd w:val="clear" w:color="auto" w:fill="FFFFFF"/>
            <w:vAlign w:val="center"/>
          </w:tcPr>
          <w:p w:rsidR="00E25213" w:rsidRPr="00D62A6E" w:rsidRDefault="00E25213" w:rsidP="006942D8">
            <w:pPr>
              <w:jc w:val="center"/>
              <w:rPr>
                <w:rFonts w:ascii="Tahoma" w:hAnsi="Tahoma" w:cs="Tahoma"/>
                <w:b/>
                <w:sz w:val="20"/>
                <w:szCs w:val="20"/>
              </w:rPr>
            </w:pPr>
          </w:p>
        </w:tc>
        <w:tc>
          <w:tcPr>
            <w:tcW w:w="1980" w:type="dxa"/>
            <w:vAlign w:val="center"/>
          </w:tcPr>
          <w:p w:rsidR="00E25213" w:rsidRPr="00D62A6E" w:rsidRDefault="00E25213" w:rsidP="006942D8">
            <w:pPr>
              <w:jc w:val="center"/>
              <w:rPr>
                <w:rFonts w:ascii="Tahoma" w:hAnsi="Tahoma" w:cs="Tahoma"/>
                <w:b/>
                <w:sz w:val="20"/>
                <w:szCs w:val="20"/>
              </w:rPr>
            </w:pPr>
          </w:p>
        </w:tc>
      </w:tr>
    </w:tbl>
    <w:p w:rsidR="00E25213" w:rsidRPr="00D62A6E" w:rsidRDefault="00E25213" w:rsidP="00E25213">
      <w:pPr>
        <w:jc w:val="both"/>
        <w:rPr>
          <w:rFonts w:ascii="Tahoma" w:hAnsi="Tahoma" w:cs="Tahoma"/>
          <w:iCs/>
          <w:sz w:val="16"/>
          <w:szCs w:val="16"/>
        </w:rPr>
      </w:pPr>
    </w:p>
    <w:p w:rsidR="00E25213" w:rsidRPr="00D62A6E" w:rsidRDefault="00E25213" w:rsidP="00E25213">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E25213" w:rsidRPr="00D62A6E" w:rsidRDefault="00E25213" w:rsidP="00E25213">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cazul indicatorilor corespunz</w:t>
      </w:r>
      <w:r>
        <w:rPr>
          <w:rFonts w:ascii="Tahoma" w:hAnsi="Tahoma" w:cs="Tahoma"/>
          <w:sz w:val="20"/>
          <w:szCs w:val="20"/>
        </w:rPr>
        <w:t>ă</w:t>
      </w:r>
      <w:r w:rsidRPr="00D62A6E">
        <w:rPr>
          <w:rFonts w:ascii="Tahoma" w:hAnsi="Tahoma" w:cs="Tahoma"/>
          <w:sz w:val="20"/>
          <w:szCs w:val="20"/>
        </w:rPr>
        <w:t>tori num</w:t>
      </w:r>
      <w:r>
        <w:rPr>
          <w:rFonts w:ascii="Tahoma" w:hAnsi="Tahoma" w:cs="Tahoma"/>
          <w:sz w:val="20"/>
          <w:szCs w:val="20"/>
        </w:rPr>
        <w:t>ă</w:t>
      </w:r>
      <w:r w:rsidRPr="00D62A6E">
        <w:rPr>
          <w:rFonts w:ascii="Tahoma" w:hAnsi="Tahoma" w:cs="Tahoma"/>
          <w:sz w:val="20"/>
          <w:szCs w:val="20"/>
        </w:rPr>
        <w:t>rului de linii, se vor raporta date valabile la sf</w:t>
      </w:r>
      <w:r>
        <w:rPr>
          <w:rFonts w:ascii="Tahoma" w:hAnsi="Tahoma" w:cs="Tahoma"/>
          <w:sz w:val="20"/>
          <w:szCs w:val="20"/>
        </w:rPr>
        <w:t>â</w:t>
      </w:r>
      <w:r w:rsidRPr="00D62A6E">
        <w:rPr>
          <w:rFonts w:ascii="Tahoma" w:hAnsi="Tahoma" w:cs="Tahoma"/>
          <w:sz w:val="20"/>
          <w:szCs w:val="20"/>
        </w:rPr>
        <w:t>rșitul perioadei de raportare.</w:t>
      </w:r>
    </w:p>
    <w:p w:rsidR="00E25213" w:rsidRPr="00D62A6E" w:rsidRDefault="00E25213" w:rsidP="00E25213">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cazul indicatorilor corespunz</w:t>
      </w:r>
      <w:r>
        <w:rPr>
          <w:rFonts w:ascii="Tahoma" w:hAnsi="Tahoma" w:cs="Tahoma"/>
          <w:sz w:val="20"/>
          <w:szCs w:val="20"/>
        </w:rPr>
        <w:t>ă</w:t>
      </w:r>
      <w:r w:rsidRPr="00D62A6E">
        <w:rPr>
          <w:rFonts w:ascii="Tahoma" w:hAnsi="Tahoma" w:cs="Tahoma"/>
          <w:sz w:val="20"/>
          <w:szCs w:val="20"/>
        </w:rPr>
        <w:t xml:space="preserve">tori veniturilor,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w:t>
      </w:r>
    </w:p>
    <w:p w:rsidR="00E25213" w:rsidRPr="00D62A6E" w:rsidRDefault="00E25213" w:rsidP="00E25213">
      <w:pPr>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coloana „L</w:t>
      </w:r>
      <w:r w:rsidRPr="00D62A6E">
        <w:rPr>
          <w:rFonts w:ascii="Tahoma" w:hAnsi="Tahoma" w:cs="Tahoma"/>
          <w:iCs/>
          <w:sz w:val="20"/>
          <w:szCs w:val="20"/>
        </w:rPr>
        <w:t>inii naționale”</w:t>
      </w:r>
      <w:r w:rsidRPr="00D62A6E">
        <w:rPr>
          <w:rFonts w:ascii="Tahoma" w:hAnsi="Tahoma" w:cs="Tahoma"/>
          <w:sz w:val="20"/>
          <w:szCs w:val="20"/>
        </w:rPr>
        <w:t xml:space="preserve"> se vor raporta</w:t>
      </w:r>
      <w:r w:rsidRPr="00D62A6E">
        <w:rPr>
          <w:rFonts w:ascii="Tahoma" w:hAnsi="Tahoma" w:cs="Tahoma"/>
          <w:iCs/>
          <w:sz w:val="20"/>
          <w:szCs w:val="20"/>
        </w:rPr>
        <w:t xml:space="preserve"> liniile </w:t>
      </w:r>
      <w:r>
        <w:rPr>
          <w:rFonts w:ascii="Tahoma" w:hAnsi="Tahoma" w:cs="Tahoma"/>
          <w:iCs/>
          <w:sz w:val="20"/>
          <w:szCs w:val="20"/>
        </w:rPr>
        <w:t>î</w:t>
      </w:r>
      <w:r w:rsidRPr="00D62A6E">
        <w:rPr>
          <w:rFonts w:ascii="Tahoma" w:hAnsi="Tahoma" w:cs="Tahoma"/>
          <w:iCs/>
          <w:sz w:val="20"/>
          <w:szCs w:val="20"/>
        </w:rPr>
        <w:t>nchiriate ale c</w:t>
      </w:r>
      <w:r>
        <w:rPr>
          <w:rFonts w:ascii="Tahoma" w:hAnsi="Tahoma" w:cs="Tahoma"/>
          <w:iCs/>
          <w:sz w:val="20"/>
          <w:szCs w:val="20"/>
        </w:rPr>
        <w:t>ă</w:t>
      </w:r>
      <w:r w:rsidRPr="00D62A6E">
        <w:rPr>
          <w:rFonts w:ascii="Tahoma" w:hAnsi="Tahoma" w:cs="Tahoma"/>
          <w:iCs/>
          <w:sz w:val="20"/>
          <w:szCs w:val="20"/>
        </w:rPr>
        <w:t>ror puncte terminale se afl</w:t>
      </w:r>
      <w:r>
        <w:rPr>
          <w:rFonts w:ascii="Tahoma" w:hAnsi="Tahoma" w:cs="Tahoma"/>
          <w:iCs/>
          <w:sz w:val="20"/>
          <w:szCs w:val="20"/>
        </w:rPr>
        <w:t>ă</w:t>
      </w:r>
      <w:r w:rsidRPr="00D62A6E">
        <w:rPr>
          <w:rFonts w:ascii="Tahoma" w:hAnsi="Tahoma" w:cs="Tahoma"/>
          <w:iCs/>
          <w:sz w:val="20"/>
          <w:szCs w:val="20"/>
        </w:rPr>
        <w:t xml:space="preserve"> pe teritoriul Rom</w:t>
      </w:r>
      <w:r>
        <w:rPr>
          <w:rFonts w:ascii="Tahoma" w:hAnsi="Tahoma" w:cs="Tahoma"/>
          <w:iCs/>
          <w:sz w:val="20"/>
          <w:szCs w:val="20"/>
        </w:rPr>
        <w:t>â</w:t>
      </w:r>
      <w:r w:rsidRPr="00D62A6E">
        <w:rPr>
          <w:rFonts w:ascii="Tahoma" w:hAnsi="Tahoma" w:cs="Tahoma"/>
          <w:iCs/>
          <w:sz w:val="20"/>
          <w:szCs w:val="20"/>
        </w:rPr>
        <w:t xml:space="preserve">niei. </w:t>
      </w:r>
    </w:p>
    <w:p w:rsidR="00E25213" w:rsidRPr="00D62A6E" w:rsidRDefault="00E25213" w:rsidP="00E25213">
      <w:pPr>
        <w:ind w:firstLine="720"/>
        <w:jc w:val="both"/>
        <w:rPr>
          <w:rFonts w:ascii="Tahoma" w:hAnsi="Tahoma"/>
          <w:b/>
          <w:sz w:val="20"/>
          <w:szCs w:val="20"/>
          <w:u w:val="single"/>
        </w:rPr>
      </w:pPr>
      <w:r>
        <w:rPr>
          <w:rFonts w:ascii="Tahoma" w:hAnsi="Tahoma" w:cs="Tahoma"/>
          <w:sz w:val="20"/>
          <w:szCs w:val="20"/>
        </w:rPr>
        <w:t>Î</w:t>
      </w:r>
      <w:r w:rsidRPr="00D62A6E">
        <w:rPr>
          <w:rFonts w:ascii="Tahoma" w:hAnsi="Tahoma" w:cs="Tahoma"/>
          <w:sz w:val="20"/>
          <w:szCs w:val="20"/>
        </w:rPr>
        <w:t>n coloana „L</w:t>
      </w:r>
      <w:r w:rsidRPr="00D62A6E">
        <w:rPr>
          <w:rFonts w:ascii="Tahoma" w:hAnsi="Tahoma" w:cs="Tahoma"/>
          <w:iCs/>
          <w:sz w:val="20"/>
          <w:szCs w:val="20"/>
        </w:rPr>
        <w:t>inii internaționale”</w:t>
      </w:r>
      <w:r w:rsidRPr="00D62A6E">
        <w:rPr>
          <w:rFonts w:ascii="Tahoma" w:hAnsi="Tahoma" w:cs="Tahoma"/>
          <w:sz w:val="20"/>
          <w:szCs w:val="20"/>
        </w:rPr>
        <w:t xml:space="preserve"> se vor raporta</w:t>
      </w:r>
      <w:r w:rsidRPr="00D62A6E">
        <w:rPr>
          <w:rFonts w:ascii="Tahoma" w:hAnsi="Tahoma" w:cs="Tahoma"/>
          <w:iCs/>
          <w:sz w:val="20"/>
          <w:szCs w:val="20"/>
        </w:rPr>
        <w:t xml:space="preserve"> liniile </w:t>
      </w:r>
      <w:r>
        <w:rPr>
          <w:rFonts w:ascii="Tahoma" w:hAnsi="Tahoma" w:cs="Tahoma"/>
          <w:iCs/>
          <w:sz w:val="20"/>
          <w:szCs w:val="20"/>
        </w:rPr>
        <w:t>î</w:t>
      </w:r>
      <w:r w:rsidRPr="00D62A6E">
        <w:rPr>
          <w:rFonts w:ascii="Tahoma" w:hAnsi="Tahoma" w:cs="Tahoma"/>
          <w:iCs/>
          <w:sz w:val="20"/>
          <w:szCs w:val="20"/>
        </w:rPr>
        <w:t>nchiriate care au cel puțin un punct terminal pe teritoriul altui stat.</w:t>
      </w:r>
    </w:p>
    <w:p w:rsidR="00E25213" w:rsidRPr="00D62A6E" w:rsidRDefault="00E25213" w:rsidP="00E25213">
      <w:pPr>
        <w:ind w:firstLine="720"/>
        <w:jc w:val="both"/>
        <w:rPr>
          <w:rFonts w:ascii="Tahoma" w:hAnsi="Tahoma" w:cs="Tahoma"/>
          <w:sz w:val="20"/>
          <w:szCs w:val="20"/>
        </w:rPr>
      </w:pPr>
      <w:r w:rsidRPr="00D62A6E">
        <w:rPr>
          <w:rFonts w:ascii="Tahoma" w:hAnsi="Tahoma" w:cs="Tahoma"/>
          <w:sz w:val="20"/>
          <w:szCs w:val="20"/>
        </w:rPr>
        <w:t xml:space="preserve">i711 – </w:t>
      </w:r>
      <w:r w:rsidRPr="00D62A6E">
        <w:rPr>
          <w:rFonts w:ascii="Tahoma" w:hAnsi="Tahoma" w:cs="Tahoma"/>
          <w:i/>
          <w:sz w:val="20"/>
          <w:szCs w:val="20"/>
        </w:rPr>
        <w:t xml:space="preserve">linie </w:t>
      </w:r>
      <w:r>
        <w:rPr>
          <w:rFonts w:ascii="Tahoma" w:hAnsi="Tahoma" w:cs="Tahoma"/>
          <w:i/>
          <w:sz w:val="20"/>
          <w:szCs w:val="20"/>
        </w:rPr>
        <w:t>î</w:t>
      </w:r>
      <w:r w:rsidRPr="00D62A6E">
        <w:rPr>
          <w:rFonts w:ascii="Tahoma" w:hAnsi="Tahoma" w:cs="Tahoma"/>
          <w:i/>
          <w:sz w:val="20"/>
          <w:szCs w:val="20"/>
        </w:rPr>
        <w:t>nchiriat</w:t>
      </w:r>
      <w:r>
        <w:rPr>
          <w:rFonts w:ascii="Tahoma" w:hAnsi="Tahoma" w:cs="Tahoma"/>
          <w:i/>
          <w:sz w:val="20"/>
          <w:szCs w:val="20"/>
        </w:rPr>
        <w:t>ă</w:t>
      </w:r>
      <w:r w:rsidRPr="00D62A6E">
        <w:rPr>
          <w:rFonts w:ascii="Tahoma" w:hAnsi="Tahoma" w:cs="Tahoma"/>
          <w:i/>
          <w:sz w:val="20"/>
          <w:szCs w:val="20"/>
        </w:rPr>
        <w:t>–circuit total</w:t>
      </w:r>
      <w:r w:rsidRPr="00D62A6E">
        <w:rPr>
          <w:rFonts w:ascii="Tahoma" w:hAnsi="Tahoma" w:cs="Tahoma"/>
          <w:sz w:val="20"/>
          <w:szCs w:val="20"/>
        </w:rPr>
        <w:t xml:space="preserve"> = capacitatea de transmisie transparent</w:t>
      </w:r>
      <w:r>
        <w:rPr>
          <w:rFonts w:ascii="Tahoma" w:hAnsi="Tahoma" w:cs="Tahoma"/>
          <w:sz w:val="20"/>
          <w:szCs w:val="20"/>
        </w:rPr>
        <w:t>ă</w:t>
      </w:r>
      <w:r w:rsidRPr="00D62A6E">
        <w:rPr>
          <w:rFonts w:ascii="Tahoma" w:hAnsi="Tahoma" w:cs="Tahoma"/>
          <w:sz w:val="20"/>
          <w:szCs w:val="20"/>
        </w:rPr>
        <w:t xml:space="preserve"> și permanent</w:t>
      </w:r>
      <w:r>
        <w:rPr>
          <w:rFonts w:ascii="Tahoma" w:hAnsi="Tahoma" w:cs="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ntre dou</w:t>
      </w:r>
      <w:r>
        <w:rPr>
          <w:rFonts w:ascii="Tahoma" w:hAnsi="Tahoma" w:cs="Tahoma"/>
          <w:sz w:val="20"/>
          <w:szCs w:val="20"/>
        </w:rPr>
        <w:t>ă</w:t>
      </w:r>
      <w:r w:rsidRPr="00D62A6E">
        <w:rPr>
          <w:rFonts w:ascii="Tahoma" w:hAnsi="Tahoma" w:cs="Tahoma"/>
          <w:sz w:val="20"/>
          <w:szCs w:val="20"/>
        </w:rPr>
        <w:t xml:space="preserve"> puncte terminale aparțin</w:t>
      </w:r>
      <w:r>
        <w:rPr>
          <w:rFonts w:ascii="Tahoma" w:hAnsi="Tahoma" w:cs="Tahoma"/>
          <w:sz w:val="20"/>
          <w:szCs w:val="20"/>
        </w:rPr>
        <w:t>â</w:t>
      </w:r>
      <w:r w:rsidRPr="00D62A6E">
        <w:rPr>
          <w:rFonts w:ascii="Tahoma" w:hAnsi="Tahoma" w:cs="Tahoma"/>
          <w:sz w:val="20"/>
          <w:szCs w:val="20"/>
        </w:rPr>
        <w:t>nd aceleiași rețele publice de comunicații electronice sau unor rețele publice de comunicații electronice diferite; se vor raporta at</w:t>
      </w:r>
      <w:r>
        <w:rPr>
          <w:rFonts w:ascii="Tahoma" w:hAnsi="Tahoma" w:cs="Tahoma"/>
          <w:sz w:val="20"/>
          <w:szCs w:val="20"/>
        </w:rPr>
        <w:t>â</w:t>
      </w:r>
      <w:r w:rsidRPr="00D62A6E">
        <w:rPr>
          <w:rFonts w:ascii="Tahoma" w:hAnsi="Tahoma" w:cs="Tahoma"/>
          <w:sz w:val="20"/>
          <w:szCs w:val="20"/>
        </w:rPr>
        <w:t xml:space="preserve">t liniile </w:t>
      </w:r>
      <w:r>
        <w:rPr>
          <w:rFonts w:ascii="Tahoma" w:hAnsi="Tahoma" w:cs="Tahoma"/>
          <w:sz w:val="20"/>
          <w:szCs w:val="20"/>
        </w:rPr>
        <w:t>î</w:t>
      </w:r>
      <w:r w:rsidRPr="00D62A6E">
        <w:rPr>
          <w:rFonts w:ascii="Tahoma" w:hAnsi="Tahoma" w:cs="Tahoma"/>
          <w:sz w:val="20"/>
          <w:szCs w:val="20"/>
        </w:rPr>
        <w:t>nchiriate digitale, c</w:t>
      </w:r>
      <w:r>
        <w:rPr>
          <w:rFonts w:ascii="Tahoma" w:hAnsi="Tahoma" w:cs="Tahoma"/>
          <w:sz w:val="20"/>
          <w:szCs w:val="20"/>
        </w:rPr>
        <w:t>â</w:t>
      </w:r>
      <w:r w:rsidRPr="00D62A6E">
        <w:rPr>
          <w:rFonts w:ascii="Tahoma" w:hAnsi="Tahoma" w:cs="Tahoma"/>
          <w:sz w:val="20"/>
          <w:szCs w:val="20"/>
        </w:rPr>
        <w:t xml:space="preserve">t și liniile </w:t>
      </w:r>
      <w:r>
        <w:rPr>
          <w:rFonts w:ascii="Tahoma" w:hAnsi="Tahoma" w:cs="Tahoma"/>
          <w:sz w:val="20"/>
          <w:szCs w:val="20"/>
        </w:rPr>
        <w:t>î</w:t>
      </w:r>
      <w:r w:rsidRPr="00D62A6E">
        <w:rPr>
          <w:rFonts w:ascii="Tahoma" w:hAnsi="Tahoma" w:cs="Tahoma"/>
          <w:sz w:val="20"/>
          <w:szCs w:val="20"/>
        </w:rPr>
        <w:t xml:space="preserve">nchiriate analogice; </w:t>
      </w:r>
    </w:p>
    <w:p w:rsidR="00E25213" w:rsidRDefault="00E25213" w:rsidP="00E25213">
      <w:pPr>
        <w:ind w:firstLine="720"/>
        <w:jc w:val="both"/>
        <w:rPr>
          <w:rFonts w:ascii="Tahoma" w:hAnsi="Tahoma" w:cs="Tahoma"/>
          <w:sz w:val="20"/>
          <w:szCs w:val="20"/>
        </w:rPr>
      </w:pPr>
      <w:r w:rsidRPr="00D62A6E">
        <w:rPr>
          <w:rFonts w:ascii="Tahoma" w:hAnsi="Tahoma" w:cs="Tahoma"/>
          <w:sz w:val="20"/>
          <w:szCs w:val="20"/>
        </w:rPr>
        <w:t xml:space="preserve">Se vor exclude </w:t>
      </w:r>
      <w:r w:rsidRPr="00D62A6E">
        <w:rPr>
          <w:rFonts w:ascii="Tahoma" w:hAnsi="Tahoma" w:cs="Tahoma"/>
          <w:color w:val="000000"/>
          <w:sz w:val="20"/>
          <w:szCs w:val="20"/>
        </w:rPr>
        <w:t xml:space="preserve">utilizatorii care </w:t>
      </w:r>
      <w:r w:rsidRPr="00D62A6E">
        <w:rPr>
          <w:rFonts w:ascii="Tahoma" w:hAnsi="Tahoma" w:cs="Tahoma"/>
          <w:sz w:val="20"/>
          <w:szCs w:val="20"/>
        </w:rPr>
        <w:t>la sf</w:t>
      </w:r>
      <w:r>
        <w:rPr>
          <w:rFonts w:ascii="Tahoma" w:hAnsi="Tahoma" w:cs="Tahoma"/>
          <w:sz w:val="20"/>
          <w:szCs w:val="20"/>
        </w:rPr>
        <w:t>â</w:t>
      </w:r>
      <w:r w:rsidRPr="00D62A6E">
        <w:rPr>
          <w:rFonts w:ascii="Tahoma" w:hAnsi="Tahoma" w:cs="Tahoma"/>
          <w:sz w:val="20"/>
          <w:szCs w:val="20"/>
        </w:rPr>
        <w:t xml:space="preserve">rșitul </w:t>
      </w:r>
      <w:r w:rsidRPr="00D62A6E">
        <w:rPr>
          <w:rFonts w:ascii="Tahoma" w:hAnsi="Tahoma" w:cs="Tahoma"/>
          <w:color w:val="000000"/>
          <w:sz w:val="20"/>
          <w:szCs w:val="20"/>
        </w:rPr>
        <w:t xml:space="preserve">perioadei de raportare beneficiau </w:t>
      </w:r>
      <w:r>
        <w:rPr>
          <w:rFonts w:ascii="Tahoma" w:hAnsi="Tahoma" w:cs="Tahoma"/>
          <w:color w:val="000000"/>
          <w:sz w:val="20"/>
          <w:szCs w:val="20"/>
        </w:rPr>
        <w:t>î</w:t>
      </w:r>
      <w:r w:rsidRPr="00D62A6E">
        <w:rPr>
          <w:rFonts w:ascii="Tahoma" w:hAnsi="Tahoma" w:cs="Tahoma"/>
          <w:color w:val="000000"/>
          <w:sz w:val="20"/>
          <w:szCs w:val="20"/>
        </w:rPr>
        <w:t>n exclusivitate de oferte de tipul „try and buy”</w:t>
      </w:r>
      <w:r w:rsidRPr="00D62A6E">
        <w:rPr>
          <w:rFonts w:ascii="Tahoma" w:hAnsi="Tahoma" w:cs="Tahoma"/>
          <w:sz w:val="20"/>
          <w:szCs w:val="20"/>
        </w:rPr>
        <w:t>.</w:t>
      </w:r>
    </w:p>
    <w:p w:rsidR="00E25213" w:rsidRDefault="00E25213" w:rsidP="00E25213">
      <w:pPr>
        <w:pStyle w:val="BodyText"/>
        <w:spacing w:after="0"/>
        <w:rPr>
          <w:rFonts w:ascii="Tahoma" w:hAnsi="Tahoma" w:cs="Tahoma"/>
          <w:sz w:val="16"/>
          <w:szCs w:val="16"/>
        </w:rPr>
      </w:pPr>
    </w:p>
    <w:p w:rsidR="00E25213" w:rsidRPr="00D6661A" w:rsidRDefault="00E25213" w:rsidP="00E25213">
      <w:pPr>
        <w:pStyle w:val="BodyText"/>
        <w:spacing w:after="0"/>
        <w:rPr>
          <w:rFonts w:ascii="Tahoma" w:hAnsi="Tahoma" w:cs="Tahoma"/>
          <w:bCs/>
          <w:sz w:val="16"/>
          <w:szCs w:val="16"/>
        </w:rPr>
      </w:pPr>
    </w:p>
    <w:p w:rsidR="00E25213" w:rsidRDefault="00E25213" w:rsidP="00E25213">
      <w:pPr>
        <w:pStyle w:val="BodyText"/>
        <w:spacing w:after="0"/>
        <w:rPr>
          <w:rFonts w:ascii="Tahoma" w:hAnsi="Tahoma" w:cs="Tahoma"/>
          <w:b/>
          <w:sz w:val="22"/>
          <w:szCs w:val="22"/>
        </w:rPr>
      </w:pPr>
      <w:r w:rsidRPr="00D62A6E">
        <w:rPr>
          <w:rFonts w:ascii="Tahoma" w:hAnsi="Tahoma" w:cs="Tahoma"/>
          <w:bCs/>
          <w:sz w:val="22"/>
          <w:szCs w:val="22"/>
        </w:rPr>
        <w:t>7.2.</w:t>
      </w:r>
      <w:r w:rsidRPr="00D62A6E">
        <w:rPr>
          <w:rFonts w:ascii="Tahoma" w:hAnsi="Tahoma" w:cs="Tahoma"/>
          <w:b/>
          <w:sz w:val="22"/>
          <w:szCs w:val="22"/>
        </w:rPr>
        <w:t xml:space="preserve"> Servicii de linii </w:t>
      </w:r>
      <w:r>
        <w:rPr>
          <w:rFonts w:ascii="Tahoma" w:hAnsi="Tahoma" w:cs="Tahoma"/>
          <w:b/>
          <w:sz w:val="22"/>
          <w:szCs w:val="22"/>
        </w:rPr>
        <w:t>î</w:t>
      </w:r>
      <w:r w:rsidRPr="00D62A6E">
        <w:rPr>
          <w:rFonts w:ascii="Tahoma" w:hAnsi="Tahoma" w:cs="Tahoma"/>
          <w:b/>
          <w:sz w:val="22"/>
          <w:szCs w:val="22"/>
        </w:rPr>
        <w:t>nchiriate furnizate la nivelul pieței de gros. Venituri anuale corespunz</w:t>
      </w:r>
      <w:r>
        <w:rPr>
          <w:rFonts w:ascii="Tahoma" w:hAnsi="Tahoma" w:cs="Tahoma"/>
          <w:b/>
          <w:sz w:val="22"/>
          <w:szCs w:val="22"/>
        </w:rPr>
        <w:t>ă</w:t>
      </w:r>
      <w:r w:rsidRPr="00D62A6E">
        <w:rPr>
          <w:rFonts w:ascii="Tahoma" w:hAnsi="Tahoma" w:cs="Tahoma"/>
          <w:b/>
          <w:sz w:val="22"/>
          <w:szCs w:val="22"/>
        </w:rPr>
        <w:t>toare.</w:t>
      </w:r>
    </w:p>
    <w:p w:rsidR="00E25213" w:rsidRDefault="00E25213" w:rsidP="00E25213">
      <w:pPr>
        <w:rPr>
          <w:rFonts w:ascii="Tahoma" w:hAnsi="Tahoma" w:cs="Tahoma"/>
          <w:sz w:val="16"/>
          <w:szCs w:val="16"/>
        </w:rPr>
      </w:pPr>
    </w:p>
    <w:p w:rsidR="00E25213" w:rsidRPr="00D62A6E" w:rsidRDefault="00E25213" w:rsidP="00E25213">
      <w:pPr>
        <w:rPr>
          <w:rFonts w:ascii="Tahoma" w:hAnsi="Tahoma" w:cs="Tahoma"/>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940"/>
        <w:gridCol w:w="1755"/>
        <w:gridCol w:w="1755"/>
        <w:gridCol w:w="1755"/>
        <w:gridCol w:w="1755"/>
        <w:gridCol w:w="1260"/>
      </w:tblGrid>
      <w:tr w:rsidR="00E25213" w:rsidRPr="00D62A6E" w:rsidTr="006942D8">
        <w:tblPrEx>
          <w:tblCellMar>
            <w:top w:w="0" w:type="dxa"/>
            <w:bottom w:w="0" w:type="dxa"/>
          </w:tblCellMar>
        </w:tblPrEx>
        <w:trPr>
          <w:cantSplit/>
        </w:trPr>
        <w:tc>
          <w:tcPr>
            <w:tcW w:w="648" w:type="dxa"/>
            <w:vMerge w:val="restart"/>
          </w:tcPr>
          <w:p w:rsidR="00E25213" w:rsidRPr="00D62A6E" w:rsidRDefault="00E25213" w:rsidP="006942D8">
            <w:pPr>
              <w:jc w:val="both"/>
              <w:rPr>
                <w:rFonts w:ascii="Tahoma" w:hAnsi="Tahoma" w:cs="Tahoma"/>
                <w:b/>
                <w:sz w:val="20"/>
                <w:szCs w:val="20"/>
              </w:rPr>
            </w:pPr>
          </w:p>
        </w:tc>
        <w:tc>
          <w:tcPr>
            <w:tcW w:w="5940" w:type="dxa"/>
            <w:vMerge w:val="restart"/>
            <w:vAlign w:val="center"/>
          </w:tcPr>
          <w:p w:rsidR="00E25213" w:rsidRPr="00D62A6E" w:rsidRDefault="00E25213" w:rsidP="006942D8">
            <w:pPr>
              <w:jc w:val="center"/>
              <w:rPr>
                <w:rFonts w:ascii="Tahoma" w:hAnsi="Tahoma" w:cs="Tahoma"/>
                <w:bCs/>
                <w:sz w:val="20"/>
                <w:szCs w:val="20"/>
              </w:rPr>
            </w:pPr>
            <w:r w:rsidRPr="00D62A6E">
              <w:rPr>
                <w:rFonts w:ascii="Tahoma" w:hAnsi="Tahoma"/>
                <w:bCs/>
                <w:sz w:val="20"/>
              </w:rPr>
              <w:t>Indicator</w:t>
            </w:r>
          </w:p>
        </w:tc>
        <w:tc>
          <w:tcPr>
            <w:tcW w:w="3510" w:type="dxa"/>
            <w:gridSpan w:val="2"/>
          </w:tcPr>
          <w:p w:rsidR="00E25213" w:rsidRPr="00D62A6E" w:rsidRDefault="00E25213" w:rsidP="006942D8">
            <w:pPr>
              <w:jc w:val="center"/>
              <w:rPr>
                <w:rFonts w:ascii="Tahoma" w:hAnsi="Tahoma" w:cs="Tahoma"/>
                <w:bCs/>
                <w:sz w:val="20"/>
                <w:szCs w:val="20"/>
              </w:rPr>
            </w:pPr>
            <w:r w:rsidRPr="00D62A6E">
              <w:rPr>
                <w:rFonts w:ascii="Tahoma" w:hAnsi="Tahoma" w:cs="Tahoma"/>
                <w:bCs/>
                <w:sz w:val="18"/>
                <w:szCs w:val="18"/>
              </w:rPr>
              <w:t>Linii naționale</w:t>
            </w:r>
          </w:p>
        </w:tc>
        <w:tc>
          <w:tcPr>
            <w:tcW w:w="3510" w:type="dxa"/>
            <w:gridSpan w:val="2"/>
          </w:tcPr>
          <w:p w:rsidR="00E25213" w:rsidRPr="00D62A6E" w:rsidRDefault="00E25213" w:rsidP="006942D8">
            <w:pPr>
              <w:jc w:val="center"/>
              <w:rPr>
                <w:rFonts w:ascii="Tahoma" w:hAnsi="Tahoma" w:cs="Tahoma"/>
                <w:bCs/>
                <w:sz w:val="20"/>
                <w:szCs w:val="20"/>
              </w:rPr>
            </w:pPr>
            <w:r w:rsidRPr="00D62A6E">
              <w:rPr>
                <w:rFonts w:ascii="Tahoma" w:hAnsi="Tahoma" w:cs="Tahoma"/>
                <w:bCs/>
                <w:sz w:val="18"/>
                <w:szCs w:val="18"/>
              </w:rPr>
              <w:t>Linii internaționale</w:t>
            </w:r>
          </w:p>
        </w:tc>
        <w:tc>
          <w:tcPr>
            <w:tcW w:w="1260" w:type="dxa"/>
            <w:vMerge w:val="restart"/>
            <w:vAlign w:val="center"/>
          </w:tcPr>
          <w:p w:rsidR="00E25213" w:rsidRPr="00D62A6E" w:rsidRDefault="00E25213" w:rsidP="006942D8">
            <w:pPr>
              <w:ind w:left="-108" w:right="-108"/>
              <w:jc w:val="center"/>
              <w:rPr>
                <w:rFonts w:ascii="Tahoma" w:hAnsi="Tahoma" w:cs="Tahoma"/>
                <w:bCs/>
                <w:sz w:val="20"/>
                <w:szCs w:val="20"/>
              </w:rPr>
            </w:pPr>
            <w:r w:rsidRPr="00D62A6E">
              <w:rPr>
                <w:rFonts w:ascii="Tahoma" w:hAnsi="Tahoma" w:cs="Tahoma"/>
                <w:bCs/>
                <w:sz w:val="20"/>
              </w:rPr>
              <w:t>Observații</w:t>
            </w:r>
          </w:p>
        </w:tc>
      </w:tr>
      <w:tr w:rsidR="00E25213" w:rsidRPr="00D62A6E" w:rsidTr="006942D8">
        <w:tblPrEx>
          <w:tblCellMar>
            <w:top w:w="0" w:type="dxa"/>
            <w:bottom w:w="0" w:type="dxa"/>
          </w:tblCellMar>
        </w:tblPrEx>
        <w:tc>
          <w:tcPr>
            <w:tcW w:w="648" w:type="dxa"/>
            <w:vMerge/>
          </w:tcPr>
          <w:p w:rsidR="00E25213" w:rsidRPr="00D62A6E" w:rsidRDefault="00E25213" w:rsidP="006942D8">
            <w:pPr>
              <w:rPr>
                <w:rFonts w:ascii="Tahoma" w:hAnsi="Tahoma" w:cs="Tahoma"/>
                <w:sz w:val="20"/>
                <w:szCs w:val="20"/>
              </w:rPr>
            </w:pPr>
          </w:p>
        </w:tc>
        <w:tc>
          <w:tcPr>
            <w:tcW w:w="5940" w:type="dxa"/>
            <w:vMerge/>
          </w:tcPr>
          <w:p w:rsidR="00E25213" w:rsidRPr="00D62A6E" w:rsidRDefault="00E25213" w:rsidP="006942D8">
            <w:pPr>
              <w:rPr>
                <w:rFonts w:ascii="Tahoma" w:hAnsi="Tahoma" w:cs="Tahoma"/>
                <w:bCs/>
                <w:sz w:val="20"/>
                <w:szCs w:val="20"/>
              </w:rPr>
            </w:pPr>
          </w:p>
        </w:tc>
        <w:tc>
          <w:tcPr>
            <w:tcW w:w="1755" w:type="dxa"/>
            <w:vAlign w:val="center"/>
          </w:tcPr>
          <w:p w:rsidR="00E25213" w:rsidRPr="00D62A6E" w:rsidRDefault="00E25213" w:rsidP="006942D8">
            <w:pPr>
              <w:ind w:left="-57" w:right="-79"/>
              <w:jc w:val="center"/>
              <w:rPr>
                <w:rFonts w:ascii="Tahoma" w:hAnsi="Tahoma" w:cs="Tahoma"/>
                <w:bCs/>
                <w:sz w:val="18"/>
                <w:szCs w:val="18"/>
              </w:rPr>
            </w:pPr>
            <w:r w:rsidRPr="00D62A6E">
              <w:rPr>
                <w:rFonts w:ascii="Tahoma" w:hAnsi="Tahoma" w:cs="Tahoma"/>
                <w:bCs/>
                <w:sz w:val="18"/>
                <w:szCs w:val="18"/>
              </w:rPr>
              <w:t>Valoare numeric</w:t>
            </w:r>
            <w:r>
              <w:rPr>
                <w:rFonts w:ascii="Tahoma" w:hAnsi="Tahoma" w:cs="Tahoma"/>
                <w:bCs/>
                <w:sz w:val="18"/>
                <w:szCs w:val="18"/>
              </w:rPr>
              <w:t>ă</w:t>
            </w:r>
          </w:p>
        </w:tc>
        <w:tc>
          <w:tcPr>
            <w:tcW w:w="1755" w:type="dxa"/>
            <w:vAlign w:val="center"/>
          </w:tcPr>
          <w:p w:rsidR="00E25213" w:rsidRPr="00D62A6E" w:rsidRDefault="00E25213" w:rsidP="006942D8">
            <w:pPr>
              <w:ind w:left="-187" w:right="-79"/>
              <w:jc w:val="center"/>
              <w:rPr>
                <w:rFonts w:ascii="Tahoma" w:hAnsi="Tahoma" w:cs="Tahoma"/>
                <w:bCs/>
                <w:sz w:val="18"/>
                <w:szCs w:val="18"/>
              </w:rPr>
            </w:pPr>
            <w:r w:rsidRPr="00D62A6E">
              <w:rPr>
                <w:rFonts w:ascii="Tahoma" w:hAnsi="Tahoma" w:cs="Tahoma"/>
                <w:bCs/>
                <w:sz w:val="18"/>
                <w:szCs w:val="18"/>
              </w:rPr>
              <w:t>Venituri anuale</w:t>
            </w:r>
          </w:p>
        </w:tc>
        <w:tc>
          <w:tcPr>
            <w:tcW w:w="1755" w:type="dxa"/>
            <w:vAlign w:val="center"/>
          </w:tcPr>
          <w:p w:rsidR="00E25213" w:rsidRPr="00D62A6E" w:rsidRDefault="00E25213" w:rsidP="006942D8">
            <w:pPr>
              <w:ind w:left="-71" w:right="-108"/>
              <w:jc w:val="center"/>
              <w:rPr>
                <w:rFonts w:ascii="Tahoma" w:hAnsi="Tahoma" w:cs="Tahoma"/>
                <w:bCs/>
                <w:sz w:val="18"/>
                <w:szCs w:val="18"/>
              </w:rPr>
            </w:pPr>
            <w:r w:rsidRPr="00D62A6E">
              <w:rPr>
                <w:rFonts w:ascii="Tahoma" w:hAnsi="Tahoma" w:cs="Tahoma"/>
                <w:bCs/>
                <w:sz w:val="18"/>
                <w:szCs w:val="18"/>
              </w:rPr>
              <w:t>Valoare numeric</w:t>
            </w:r>
            <w:r>
              <w:rPr>
                <w:rFonts w:ascii="Tahoma" w:hAnsi="Tahoma" w:cs="Tahoma"/>
                <w:bCs/>
                <w:sz w:val="18"/>
                <w:szCs w:val="18"/>
              </w:rPr>
              <w:t>ă</w:t>
            </w:r>
          </w:p>
        </w:tc>
        <w:tc>
          <w:tcPr>
            <w:tcW w:w="1755" w:type="dxa"/>
            <w:vAlign w:val="center"/>
          </w:tcPr>
          <w:p w:rsidR="00E25213" w:rsidRPr="00D62A6E" w:rsidRDefault="00E25213" w:rsidP="006942D8">
            <w:pPr>
              <w:ind w:left="-187" w:right="-79"/>
              <w:jc w:val="center"/>
              <w:rPr>
                <w:rFonts w:ascii="Tahoma" w:hAnsi="Tahoma" w:cs="Tahoma"/>
                <w:bCs/>
                <w:sz w:val="18"/>
                <w:szCs w:val="18"/>
              </w:rPr>
            </w:pPr>
            <w:r w:rsidRPr="00D62A6E">
              <w:rPr>
                <w:rFonts w:ascii="Tahoma" w:hAnsi="Tahoma" w:cs="Tahoma"/>
                <w:bCs/>
                <w:sz w:val="18"/>
                <w:szCs w:val="18"/>
              </w:rPr>
              <w:t>Venituri anuale</w:t>
            </w:r>
          </w:p>
        </w:tc>
        <w:tc>
          <w:tcPr>
            <w:tcW w:w="1260" w:type="dxa"/>
            <w:vMerge/>
            <w:vAlign w:val="center"/>
          </w:tcPr>
          <w:p w:rsidR="00E25213" w:rsidRPr="00D62A6E" w:rsidRDefault="00E25213" w:rsidP="006942D8">
            <w:pPr>
              <w:ind w:left="-108" w:right="-108"/>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i721</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 xml:space="preserve">Total linii </w:t>
            </w:r>
            <w:r>
              <w:rPr>
                <w:rFonts w:ascii="Tahoma" w:hAnsi="Tahoma" w:cs="Tahoma"/>
                <w:sz w:val="20"/>
                <w:szCs w:val="20"/>
              </w:rPr>
              <w:t>î</w:t>
            </w:r>
            <w:r w:rsidRPr="00D62A6E">
              <w:rPr>
                <w:rFonts w:ascii="Tahoma" w:hAnsi="Tahoma" w:cs="Tahoma"/>
                <w:sz w:val="20"/>
                <w:szCs w:val="20"/>
              </w:rPr>
              <w:t>nchiriate–circuite totale, din care:</w:t>
            </w: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i721a</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a) linii analogice</w:t>
            </w: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i721b</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b) linii digitale &lt;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i721c</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c) linii digitale =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i721d</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d) linii digitale &gt;2Mbps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i722</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 xml:space="preserve">Total linii </w:t>
            </w:r>
            <w:r>
              <w:rPr>
                <w:rFonts w:ascii="Tahoma" w:hAnsi="Tahoma" w:cs="Tahoma"/>
                <w:sz w:val="20"/>
                <w:szCs w:val="20"/>
              </w:rPr>
              <w:t>î</w:t>
            </w:r>
            <w:r w:rsidRPr="00D62A6E">
              <w:rPr>
                <w:rFonts w:ascii="Tahoma" w:hAnsi="Tahoma" w:cs="Tahoma"/>
                <w:sz w:val="20"/>
                <w:szCs w:val="20"/>
              </w:rPr>
              <w:t>nchiriate–segmente terminale, din care:</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i722a</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a) linii analogice</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i722b</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b) linii digitale &lt;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i722c</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c) linii digitale =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i722d</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d) linii digitale &gt;2Mbps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i723</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 xml:space="preserve">Total linii </w:t>
            </w:r>
            <w:r>
              <w:rPr>
                <w:rFonts w:ascii="Tahoma" w:hAnsi="Tahoma" w:cs="Tahoma"/>
                <w:sz w:val="20"/>
                <w:szCs w:val="20"/>
              </w:rPr>
              <w:t>î</w:t>
            </w:r>
            <w:r w:rsidRPr="00D62A6E">
              <w:rPr>
                <w:rFonts w:ascii="Tahoma" w:hAnsi="Tahoma" w:cs="Tahoma"/>
                <w:sz w:val="20"/>
                <w:szCs w:val="20"/>
              </w:rPr>
              <w:t>nchiriate–segmente de trunchi, din care:</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i723a</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a) linii analogice</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i723b</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b) linii digitale &lt;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i723c</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c) linii digitale =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i723d</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d) linii digitale &gt;2Mbps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lastRenderedPageBreak/>
              <w:t>i724</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Alte servicii</w:t>
            </w:r>
            <w:r>
              <w:rPr>
                <w:rFonts w:ascii="Tahoma" w:hAnsi="Tahoma" w:cs="Tahoma"/>
                <w:sz w:val="20"/>
                <w:szCs w:val="20"/>
              </w:rPr>
              <w:t xml:space="preserve"> (</w:t>
            </w:r>
            <w:r w:rsidRPr="00D62A6E">
              <w:rPr>
                <w:rFonts w:ascii="Tahoma" w:hAnsi="Tahoma" w:cs="Tahoma"/>
                <w:sz w:val="20"/>
                <w:szCs w:val="20"/>
              </w:rPr>
              <w:t>specifica</w:t>
            </w:r>
            <w:r>
              <w:rPr>
                <w:rFonts w:ascii="Tahoma" w:hAnsi="Tahoma" w:cs="Tahoma"/>
                <w:sz w:val="20"/>
                <w:szCs w:val="20"/>
              </w:rPr>
              <w:t>ț</w:t>
            </w:r>
            <w:r w:rsidRPr="00D62A6E">
              <w:rPr>
                <w:rFonts w:ascii="Tahoma" w:hAnsi="Tahoma" w:cs="Tahoma"/>
                <w:sz w:val="20"/>
                <w:szCs w:val="20"/>
              </w:rPr>
              <w:t>i care</w:t>
            </w:r>
            <w:r>
              <w:rPr>
                <w:rFonts w:ascii="Tahoma" w:hAnsi="Tahoma" w:cs="Tahoma"/>
                <w:sz w:val="20"/>
                <w:szCs w:val="20"/>
              </w:rPr>
              <w:t>)</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260" w:type="dxa"/>
            <w:vAlign w:val="center"/>
          </w:tcPr>
          <w:p w:rsidR="00E25213" w:rsidRPr="00D62A6E" w:rsidRDefault="00E25213" w:rsidP="006942D8">
            <w:pPr>
              <w:jc w:val="center"/>
              <w:rPr>
                <w:rFonts w:ascii="Tahoma" w:hAnsi="Tahoma" w:cs="Tahoma"/>
                <w:b/>
                <w:sz w:val="20"/>
                <w:szCs w:val="20"/>
              </w:rPr>
            </w:pPr>
          </w:p>
        </w:tc>
      </w:tr>
    </w:tbl>
    <w:p w:rsidR="00E25213" w:rsidRPr="00D62A6E" w:rsidRDefault="00E25213" w:rsidP="00E25213">
      <w:pPr>
        <w:jc w:val="both"/>
        <w:rPr>
          <w:rFonts w:ascii="Tahoma" w:hAnsi="Tahoma" w:cs="Tahoma"/>
          <w:iCs/>
          <w:sz w:val="16"/>
          <w:szCs w:val="16"/>
        </w:rPr>
      </w:pPr>
    </w:p>
    <w:p w:rsidR="00E25213" w:rsidRPr="00D62A6E" w:rsidRDefault="00E25213" w:rsidP="00E25213">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E25213" w:rsidRPr="00D62A6E" w:rsidRDefault="00E25213" w:rsidP="00E25213">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coloanele „Valoare numeric</w:t>
      </w:r>
      <w:r>
        <w:rPr>
          <w:rFonts w:ascii="Tahoma" w:hAnsi="Tahoma" w:cs="Tahoma"/>
          <w:sz w:val="20"/>
          <w:szCs w:val="20"/>
        </w:rPr>
        <w:t>ă</w:t>
      </w:r>
      <w:r w:rsidRPr="00D62A6E">
        <w:rPr>
          <w:rFonts w:ascii="Tahoma" w:hAnsi="Tahoma" w:cs="Tahoma"/>
          <w:sz w:val="20"/>
          <w:szCs w:val="20"/>
        </w:rPr>
        <w:t>” se vor raporta date valabile la sf</w:t>
      </w:r>
      <w:r>
        <w:rPr>
          <w:rFonts w:ascii="Tahoma" w:hAnsi="Tahoma" w:cs="Tahoma"/>
          <w:sz w:val="20"/>
          <w:szCs w:val="20"/>
        </w:rPr>
        <w:t>â</w:t>
      </w:r>
      <w:r w:rsidRPr="00D62A6E">
        <w:rPr>
          <w:rFonts w:ascii="Tahoma" w:hAnsi="Tahoma" w:cs="Tahoma"/>
          <w:sz w:val="20"/>
          <w:szCs w:val="20"/>
        </w:rPr>
        <w:t>rșitul perioadei de raportare.</w:t>
      </w:r>
    </w:p>
    <w:p w:rsidR="00E25213" w:rsidRPr="00D62A6E" w:rsidRDefault="00E25213" w:rsidP="00E25213">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coloanele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w:t>
      </w:r>
    </w:p>
    <w:p w:rsidR="00E25213" w:rsidRPr="00D62A6E" w:rsidRDefault="00E25213" w:rsidP="00E25213">
      <w:pPr>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coloana „L</w:t>
      </w:r>
      <w:r w:rsidRPr="00D62A6E">
        <w:rPr>
          <w:rFonts w:ascii="Tahoma" w:hAnsi="Tahoma" w:cs="Tahoma"/>
          <w:iCs/>
          <w:sz w:val="20"/>
          <w:szCs w:val="20"/>
        </w:rPr>
        <w:t>inii naționale”</w:t>
      </w:r>
      <w:r w:rsidRPr="00D62A6E">
        <w:rPr>
          <w:rFonts w:ascii="Tahoma" w:hAnsi="Tahoma" w:cs="Tahoma"/>
          <w:sz w:val="20"/>
          <w:szCs w:val="20"/>
        </w:rPr>
        <w:t xml:space="preserve"> se vor raporta</w:t>
      </w:r>
      <w:r w:rsidRPr="00D62A6E">
        <w:rPr>
          <w:rFonts w:ascii="Tahoma" w:hAnsi="Tahoma" w:cs="Tahoma"/>
          <w:iCs/>
          <w:sz w:val="20"/>
          <w:szCs w:val="20"/>
        </w:rPr>
        <w:t xml:space="preserve"> liniile </w:t>
      </w:r>
      <w:r>
        <w:rPr>
          <w:rFonts w:ascii="Tahoma" w:hAnsi="Tahoma" w:cs="Tahoma"/>
          <w:iCs/>
          <w:sz w:val="20"/>
          <w:szCs w:val="20"/>
        </w:rPr>
        <w:t>î</w:t>
      </w:r>
      <w:r w:rsidRPr="00D62A6E">
        <w:rPr>
          <w:rFonts w:ascii="Tahoma" w:hAnsi="Tahoma" w:cs="Tahoma"/>
          <w:iCs/>
          <w:sz w:val="20"/>
          <w:szCs w:val="20"/>
        </w:rPr>
        <w:t>nchiriate ale c</w:t>
      </w:r>
      <w:r>
        <w:rPr>
          <w:rFonts w:ascii="Tahoma" w:hAnsi="Tahoma" w:cs="Tahoma"/>
          <w:iCs/>
          <w:sz w:val="20"/>
          <w:szCs w:val="20"/>
        </w:rPr>
        <w:t>ă</w:t>
      </w:r>
      <w:r w:rsidRPr="00D62A6E">
        <w:rPr>
          <w:rFonts w:ascii="Tahoma" w:hAnsi="Tahoma" w:cs="Tahoma"/>
          <w:iCs/>
          <w:sz w:val="20"/>
          <w:szCs w:val="20"/>
        </w:rPr>
        <w:t>ror puncte terminale/puncte de interconectare se afl</w:t>
      </w:r>
      <w:r>
        <w:rPr>
          <w:rFonts w:ascii="Tahoma" w:hAnsi="Tahoma" w:cs="Tahoma"/>
          <w:iCs/>
          <w:sz w:val="20"/>
          <w:szCs w:val="20"/>
        </w:rPr>
        <w:t>ă</w:t>
      </w:r>
      <w:r w:rsidRPr="00D62A6E">
        <w:rPr>
          <w:rFonts w:ascii="Tahoma" w:hAnsi="Tahoma" w:cs="Tahoma"/>
          <w:iCs/>
          <w:sz w:val="20"/>
          <w:szCs w:val="20"/>
        </w:rPr>
        <w:t xml:space="preserve"> pe teritoriul Rom</w:t>
      </w:r>
      <w:r>
        <w:rPr>
          <w:rFonts w:ascii="Tahoma" w:hAnsi="Tahoma" w:cs="Tahoma"/>
          <w:iCs/>
          <w:sz w:val="20"/>
          <w:szCs w:val="20"/>
        </w:rPr>
        <w:t>â</w:t>
      </w:r>
      <w:r w:rsidRPr="00D62A6E">
        <w:rPr>
          <w:rFonts w:ascii="Tahoma" w:hAnsi="Tahoma" w:cs="Tahoma"/>
          <w:iCs/>
          <w:sz w:val="20"/>
          <w:szCs w:val="20"/>
        </w:rPr>
        <w:t xml:space="preserve">niei. </w:t>
      </w:r>
    </w:p>
    <w:p w:rsidR="00E25213" w:rsidRPr="00D62A6E" w:rsidRDefault="00E25213" w:rsidP="00E25213">
      <w:pPr>
        <w:ind w:firstLine="720"/>
        <w:jc w:val="both"/>
        <w:rPr>
          <w:rFonts w:ascii="Tahoma" w:hAnsi="Tahoma"/>
          <w:b/>
          <w:sz w:val="20"/>
          <w:szCs w:val="20"/>
          <w:u w:val="single"/>
        </w:rPr>
      </w:pPr>
      <w:r>
        <w:rPr>
          <w:rFonts w:ascii="Tahoma" w:hAnsi="Tahoma" w:cs="Tahoma"/>
          <w:sz w:val="20"/>
          <w:szCs w:val="20"/>
        </w:rPr>
        <w:t>Î</w:t>
      </w:r>
      <w:r w:rsidRPr="00D62A6E">
        <w:rPr>
          <w:rFonts w:ascii="Tahoma" w:hAnsi="Tahoma" w:cs="Tahoma"/>
          <w:sz w:val="20"/>
          <w:szCs w:val="20"/>
        </w:rPr>
        <w:t>n coloana „L</w:t>
      </w:r>
      <w:r w:rsidRPr="00D62A6E">
        <w:rPr>
          <w:rFonts w:ascii="Tahoma" w:hAnsi="Tahoma" w:cs="Tahoma"/>
          <w:iCs/>
          <w:sz w:val="20"/>
          <w:szCs w:val="20"/>
        </w:rPr>
        <w:t>inii internaționale”</w:t>
      </w:r>
      <w:r w:rsidRPr="00D62A6E">
        <w:rPr>
          <w:rFonts w:ascii="Tahoma" w:hAnsi="Tahoma" w:cs="Tahoma"/>
          <w:sz w:val="20"/>
          <w:szCs w:val="20"/>
        </w:rPr>
        <w:t xml:space="preserve"> se vor raporta</w:t>
      </w:r>
      <w:r w:rsidRPr="00D62A6E">
        <w:rPr>
          <w:rFonts w:ascii="Tahoma" w:hAnsi="Tahoma" w:cs="Tahoma"/>
          <w:iCs/>
          <w:sz w:val="20"/>
          <w:szCs w:val="20"/>
        </w:rPr>
        <w:t xml:space="preserve"> liniile </w:t>
      </w:r>
      <w:r>
        <w:rPr>
          <w:rFonts w:ascii="Tahoma" w:hAnsi="Tahoma" w:cs="Tahoma"/>
          <w:iCs/>
          <w:sz w:val="20"/>
          <w:szCs w:val="20"/>
        </w:rPr>
        <w:t>î</w:t>
      </w:r>
      <w:r w:rsidRPr="00D62A6E">
        <w:rPr>
          <w:rFonts w:ascii="Tahoma" w:hAnsi="Tahoma" w:cs="Tahoma"/>
          <w:iCs/>
          <w:sz w:val="20"/>
          <w:szCs w:val="20"/>
        </w:rPr>
        <w:t>nchiriate care au cel puțin un punct terminal/punct de interconectare pe teritoriul altui stat.</w:t>
      </w:r>
    </w:p>
    <w:p w:rsidR="00E25213" w:rsidRPr="00D62A6E" w:rsidRDefault="00E25213" w:rsidP="00E25213">
      <w:pPr>
        <w:ind w:firstLine="720"/>
        <w:jc w:val="both"/>
        <w:rPr>
          <w:rFonts w:ascii="Tahoma" w:hAnsi="Tahoma"/>
          <w:b/>
          <w:sz w:val="20"/>
          <w:szCs w:val="20"/>
          <w:u w:val="single"/>
        </w:rPr>
      </w:pPr>
      <w:r w:rsidRPr="00D62A6E">
        <w:rPr>
          <w:rFonts w:ascii="Tahoma" w:hAnsi="Tahoma" w:cs="Tahoma"/>
          <w:sz w:val="20"/>
          <w:szCs w:val="20"/>
        </w:rPr>
        <w:t>Se vor raporta</w:t>
      </w:r>
      <w:r w:rsidRPr="00D62A6E">
        <w:rPr>
          <w:rFonts w:ascii="Tahoma" w:hAnsi="Tahoma" w:cs="Tahoma"/>
          <w:i/>
          <w:iCs/>
          <w:sz w:val="16"/>
          <w:szCs w:val="16"/>
        </w:rPr>
        <w:t xml:space="preserve"> </w:t>
      </w:r>
      <w:r w:rsidRPr="00D62A6E">
        <w:rPr>
          <w:rFonts w:ascii="Tahoma" w:hAnsi="Tahoma" w:cs="Tahoma"/>
          <w:iCs/>
          <w:sz w:val="20"/>
          <w:szCs w:val="20"/>
        </w:rPr>
        <w:t xml:space="preserve">liniile </w:t>
      </w:r>
      <w:r>
        <w:rPr>
          <w:rFonts w:ascii="Tahoma" w:hAnsi="Tahoma" w:cs="Tahoma"/>
          <w:iCs/>
          <w:sz w:val="20"/>
          <w:szCs w:val="20"/>
        </w:rPr>
        <w:t>î</w:t>
      </w:r>
      <w:r w:rsidRPr="00D62A6E">
        <w:rPr>
          <w:rFonts w:ascii="Tahoma" w:hAnsi="Tahoma" w:cs="Tahoma"/>
          <w:iCs/>
          <w:sz w:val="20"/>
          <w:szCs w:val="20"/>
        </w:rPr>
        <w:t xml:space="preserve">nchiriate furnizate </w:t>
      </w:r>
      <w:r>
        <w:rPr>
          <w:rFonts w:ascii="Tahoma" w:hAnsi="Tahoma" w:cs="Tahoma"/>
          <w:iCs/>
          <w:sz w:val="20"/>
          <w:szCs w:val="20"/>
        </w:rPr>
        <w:t>î</w:t>
      </w:r>
      <w:r w:rsidRPr="00D62A6E">
        <w:rPr>
          <w:rFonts w:ascii="Tahoma" w:hAnsi="Tahoma" w:cs="Tahoma"/>
          <w:iCs/>
          <w:sz w:val="20"/>
          <w:szCs w:val="20"/>
        </w:rPr>
        <w:t>n vederea utiliz</w:t>
      </w:r>
      <w:r>
        <w:rPr>
          <w:rFonts w:ascii="Tahoma" w:hAnsi="Tahoma" w:cs="Tahoma"/>
          <w:iCs/>
          <w:sz w:val="20"/>
          <w:szCs w:val="20"/>
        </w:rPr>
        <w:t>ă</w:t>
      </w:r>
      <w:r w:rsidRPr="00D62A6E">
        <w:rPr>
          <w:rFonts w:ascii="Tahoma" w:hAnsi="Tahoma" w:cs="Tahoma"/>
          <w:iCs/>
          <w:sz w:val="20"/>
          <w:szCs w:val="20"/>
        </w:rPr>
        <w:t>rii ca elemente necesare pentru asigurarea furniz</w:t>
      </w:r>
      <w:r>
        <w:rPr>
          <w:rFonts w:ascii="Tahoma" w:hAnsi="Tahoma" w:cs="Tahoma"/>
          <w:iCs/>
          <w:sz w:val="20"/>
          <w:szCs w:val="20"/>
        </w:rPr>
        <w:t>ă</w:t>
      </w:r>
      <w:r w:rsidRPr="00D62A6E">
        <w:rPr>
          <w:rFonts w:ascii="Tahoma" w:hAnsi="Tahoma" w:cs="Tahoma"/>
          <w:iCs/>
          <w:sz w:val="20"/>
          <w:szCs w:val="20"/>
        </w:rPr>
        <w:t>rii c</w:t>
      </w:r>
      <w:r>
        <w:rPr>
          <w:rFonts w:ascii="Tahoma" w:hAnsi="Tahoma" w:cs="Tahoma"/>
          <w:iCs/>
          <w:sz w:val="20"/>
          <w:szCs w:val="20"/>
        </w:rPr>
        <w:t>ă</w:t>
      </w:r>
      <w:r w:rsidRPr="00D62A6E">
        <w:rPr>
          <w:rFonts w:ascii="Tahoma" w:hAnsi="Tahoma" w:cs="Tahoma"/>
          <w:iCs/>
          <w:sz w:val="20"/>
          <w:szCs w:val="20"/>
        </w:rPr>
        <w:t>tre terți a unor rețele/servicii de comunicații electronice destinate publicului, la nivelul pieței de gros sau cu am</w:t>
      </w:r>
      <w:r>
        <w:rPr>
          <w:rFonts w:ascii="Tahoma" w:hAnsi="Tahoma" w:cs="Tahoma"/>
          <w:iCs/>
          <w:sz w:val="20"/>
          <w:szCs w:val="20"/>
        </w:rPr>
        <w:t>ă</w:t>
      </w:r>
      <w:r w:rsidRPr="00D62A6E">
        <w:rPr>
          <w:rFonts w:ascii="Tahoma" w:hAnsi="Tahoma" w:cs="Tahoma"/>
          <w:iCs/>
          <w:sz w:val="20"/>
          <w:szCs w:val="20"/>
        </w:rPr>
        <w:t>nuntul.</w:t>
      </w:r>
    </w:p>
    <w:p w:rsidR="00E25213" w:rsidRPr="00D62A6E" w:rsidRDefault="00E25213" w:rsidP="00E25213">
      <w:pPr>
        <w:ind w:firstLine="720"/>
        <w:jc w:val="both"/>
        <w:rPr>
          <w:rFonts w:ascii="Tahoma" w:hAnsi="Tahoma" w:cs="Tahoma"/>
          <w:sz w:val="20"/>
          <w:szCs w:val="20"/>
        </w:rPr>
      </w:pPr>
      <w:r w:rsidRPr="00D62A6E">
        <w:rPr>
          <w:rFonts w:ascii="Tahoma" w:hAnsi="Tahoma" w:cs="Tahoma"/>
          <w:sz w:val="20"/>
          <w:szCs w:val="20"/>
        </w:rPr>
        <w:t xml:space="preserve">i721 – </w:t>
      </w:r>
      <w:r w:rsidRPr="00D62A6E">
        <w:rPr>
          <w:rFonts w:ascii="Tahoma" w:hAnsi="Tahoma" w:cs="Tahoma"/>
          <w:i/>
          <w:sz w:val="20"/>
          <w:szCs w:val="20"/>
        </w:rPr>
        <w:t xml:space="preserve">linie </w:t>
      </w:r>
      <w:r>
        <w:rPr>
          <w:rFonts w:ascii="Tahoma" w:hAnsi="Tahoma" w:cs="Tahoma"/>
          <w:i/>
          <w:sz w:val="20"/>
          <w:szCs w:val="20"/>
        </w:rPr>
        <w:t>î</w:t>
      </w:r>
      <w:r w:rsidRPr="00D62A6E">
        <w:rPr>
          <w:rFonts w:ascii="Tahoma" w:hAnsi="Tahoma" w:cs="Tahoma"/>
          <w:i/>
          <w:sz w:val="20"/>
          <w:szCs w:val="20"/>
        </w:rPr>
        <w:t>nchiriat</w:t>
      </w:r>
      <w:r>
        <w:rPr>
          <w:rFonts w:ascii="Tahoma" w:hAnsi="Tahoma" w:cs="Tahoma"/>
          <w:i/>
          <w:sz w:val="20"/>
          <w:szCs w:val="20"/>
        </w:rPr>
        <w:t>ă</w:t>
      </w:r>
      <w:r w:rsidRPr="00D62A6E">
        <w:rPr>
          <w:rFonts w:ascii="Tahoma" w:hAnsi="Tahoma" w:cs="Tahoma"/>
          <w:i/>
          <w:sz w:val="20"/>
          <w:szCs w:val="20"/>
        </w:rPr>
        <w:t>–circuit total</w:t>
      </w:r>
      <w:r w:rsidRPr="00D62A6E">
        <w:rPr>
          <w:rFonts w:ascii="Tahoma" w:hAnsi="Tahoma" w:cs="Tahoma"/>
          <w:sz w:val="20"/>
          <w:szCs w:val="20"/>
        </w:rPr>
        <w:t xml:space="preserve"> = capacitatea de transmisie transparent</w:t>
      </w:r>
      <w:r>
        <w:rPr>
          <w:rFonts w:ascii="Tahoma" w:hAnsi="Tahoma" w:cs="Tahoma"/>
          <w:sz w:val="20"/>
          <w:szCs w:val="20"/>
        </w:rPr>
        <w:t>ă</w:t>
      </w:r>
      <w:r w:rsidRPr="00D62A6E">
        <w:rPr>
          <w:rFonts w:ascii="Tahoma" w:hAnsi="Tahoma" w:cs="Tahoma"/>
          <w:sz w:val="20"/>
          <w:szCs w:val="20"/>
        </w:rPr>
        <w:t xml:space="preserve"> și permanent</w:t>
      </w:r>
      <w:r>
        <w:rPr>
          <w:rFonts w:ascii="Tahoma" w:hAnsi="Tahoma" w:cs="Tahoma"/>
          <w:sz w:val="20"/>
          <w:szCs w:val="20"/>
        </w:rPr>
        <w:t>ă</w:t>
      </w:r>
      <w:r w:rsidRPr="00D62A6E">
        <w:rPr>
          <w:rFonts w:ascii="Tahoma" w:hAnsi="Tahoma" w:cs="Tahoma"/>
          <w:sz w:val="20"/>
          <w:szCs w:val="20"/>
        </w:rPr>
        <w:t xml:space="preserve"> </w:t>
      </w:r>
      <w:r>
        <w:rPr>
          <w:rFonts w:ascii="Tahoma" w:hAnsi="Tahoma" w:cs="Tahoma"/>
          <w:sz w:val="20"/>
          <w:szCs w:val="20"/>
        </w:rPr>
        <w:t>î</w:t>
      </w:r>
      <w:r w:rsidRPr="00D62A6E">
        <w:rPr>
          <w:rFonts w:ascii="Tahoma" w:hAnsi="Tahoma" w:cs="Tahoma"/>
          <w:sz w:val="20"/>
          <w:szCs w:val="20"/>
        </w:rPr>
        <w:t>ntre dou</w:t>
      </w:r>
      <w:r>
        <w:rPr>
          <w:rFonts w:ascii="Tahoma" w:hAnsi="Tahoma" w:cs="Tahoma"/>
          <w:sz w:val="20"/>
          <w:szCs w:val="20"/>
        </w:rPr>
        <w:t>ă</w:t>
      </w:r>
      <w:r w:rsidRPr="00D62A6E">
        <w:rPr>
          <w:rFonts w:ascii="Tahoma" w:hAnsi="Tahoma" w:cs="Tahoma"/>
          <w:sz w:val="20"/>
          <w:szCs w:val="20"/>
        </w:rPr>
        <w:t xml:space="preserve"> puncte terminale aparțin</w:t>
      </w:r>
      <w:r>
        <w:rPr>
          <w:rFonts w:ascii="Tahoma" w:hAnsi="Tahoma" w:cs="Tahoma"/>
          <w:sz w:val="20"/>
          <w:szCs w:val="20"/>
        </w:rPr>
        <w:t>â</w:t>
      </w:r>
      <w:r w:rsidRPr="00D62A6E">
        <w:rPr>
          <w:rFonts w:ascii="Tahoma" w:hAnsi="Tahoma" w:cs="Tahoma"/>
          <w:sz w:val="20"/>
          <w:szCs w:val="20"/>
        </w:rPr>
        <w:t xml:space="preserve">nd aceleiași rețele publice de comunicații electronice sau unor rețele publice de comunicații electronice diferite. </w:t>
      </w:r>
    </w:p>
    <w:p w:rsidR="00E25213" w:rsidRPr="00D62A6E" w:rsidRDefault="00E25213" w:rsidP="00E25213">
      <w:pPr>
        <w:ind w:firstLine="720"/>
        <w:jc w:val="both"/>
        <w:rPr>
          <w:rFonts w:ascii="Tahoma" w:hAnsi="Tahoma" w:cs="Tahoma"/>
          <w:sz w:val="20"/>
          <w:szCs w:val="20"/>
        </w:rPr>
      </w:pPr>
      <w:r w:rsidRPr="00D62A6E">
        <w:rPr>
          <w:rFonts w:ascii="Tahoma" w:hAnsi="Tahoma" w:cs="Tahoma"/>
          <w:sz w:val="20"/>
          <w:szCs w:val="20"/>
        </w:rPr>
        <w:t xml:space="preserve">i722 – </w:t>
      </w:r>
      <w:r w:rsidRPr="00D62A6E">
        <w:rPr>
          <w:rFonts w:ascii="Tahoma" w:hAnsi="Tahoma" w:cs="Tahoma"/>
          <w:i/>
          <w:sz w:val="20"/>
          <w:szCs w:val="20"/>
        </w:rPr>
        <w:t xml:space="preserve">linie </w:t>
      </w:r>
      <w:r>
        <w:rPr>
          <w:rFonts w:ascii="Tahoma" w:hAnsi="Tahoma" w:cs="Tahoma"/>
          <w:i/>
          <w:sz w:val="20"/>
          <w:szCs w:val="20"/>
        </w:rPr>
        <w:t>î</w:t>
      </w:r>
      <w:r w:rsidRPr="00D62A6E">
        <w:rPr>
          <w:rFonts w:ascii="Tahoma" w:hAnsi="Tahoma" w:cs="Tahoma"/>
          <w:i/>
          <w:sz w:val="20"/>
          <w:szCs w:val="20"/>
        </w:rPr>
        <w:t>nchiriat</w:t>
      </w:r>
      <w:r>
        <w:rPr>
          <w:rFonts w:ascii="Tahoma" w:hAnsi="Tahoma" w:cs="Tahoma"/>
          <w:i/>
          <w:sz w:val="20"/>
          <w:szCs w:val="20"/>
        </w:rPr>
        <w:t>ă</w:t>
      </w:r>
      <w:r w:rsidRPr="00D62A6E">
        <w:rPr>
          <w:rFonts w:ascii="Tahoma" w:hAnsi="Tahoma" w:cs="Tahoma"/>
          <w:i/>
          <w:sz w:val="20"/>
          <w:szCs w:val="20"/>
        </w:rPr>
        <w:t>–segment terminal</w:t>
      </w:r>
      <w:r w:rsidRPr="00D62A6E">
        <w:rPr>
          <w:rFonts w:ascii="Tahoma" w:hAnsi="Tahoma" w:cs="Tahoma"/>
          <w:sz w:val="20"/>
          <w:szCs w:val="20"/>
        </w:rPr>
        <w:t xml:space="preserve"> = segmentul de linie </w:t>
      </w:r>
      <w:r>
        <w:rPr>
          <w:rFonts w:ascii="Tahoma" w:hAnsi="Tahoma" w:cs="Tahoma"/>
          <w:sz w:val="20"/>
          <w:szCs w:val="20"/>
        </w:rPr>
        <w:t>î</w:t>
      </w:r>
      <w:r w:rsidRPr="00D62A6E">
        <w:rPr>
          <w:rFonts w:ascii="Tahoma" w:hAnsi="Tahoma" w:cs="Tahoma"/>
          <w:sz w:val="20"/>
          <w:szCs w:val="20"/>
        </w:rPr>
        <w:t>nchiriat</w:t>
      </w:r>
      <w:r>
        <w:rPr>
          <w:rFonts w:ascii="Tahoma" w:hAnsi="Tahoma" w:cs="Tahoma"/>
          <w:sz w:val="20"/>
          <w:szCs w:val="20"/>
        </w:rPr>
        <w:t>ă</w:t>
      </w:r>
      <w:r w:rsidRPr="00D62A6E">
        <w:rPr>
          <w:rFonts w:ascii="Tahoma" w:hAnsi="Tahoma" w:cs="Tahoma"/>
          <w:sz w:val="20"/>
          <w:szCs w:val="20"/>
        </w:rPr>
        <w:t xml:space="preserve">–circuit total delimitat de un punct de interconectare pentru linii </w:t>
      </w:r>
      <w:r>
        <w:rPr>
          <w:rFonts w:ascii="Tahoma" w:hAnsi="Tahoma" w:cs="Tahoma"/>
          <w:sz w:val="20"/>
          <w:szCs w:val="20"/>
        </w:rPr>
        <w:t>î</w:t>
      </w:r>
      <w:r w:rsidRPr="00D62A6E">
        <w:rPr>
          <w:rFonts w:ascii="Tahoma" w:hAnsi="Tahoma" w:cs="Tahoma"/>
          <w:sz w:val="20"/>
          <w:szCs w:val="20"/>
        </w:rPr>
        <w:t xml:space="preserve">nchiriate, situat la nivelul rețelei de transmisiuni regionale, al rețelei de transmisiuni locale subordonate sau al rețelei de acces subordonate, potrivit arhitecturii rețelei, și un punct terminal al rețelei situat </w:t>
      </w:r>
      <w:r>
        <w:rPr>
          <w:rFonts w:ascii="Tahoma" w:hAnsi="Tahoma" w:cs="Tahoma"/>
          <w:sz w:val="20"/>
          <w:szCs w:val="20"/>
        </w:rPr>
        <w:t>î</w:t>
      </w:r>
      <w:r w:rsidRPr="00D62A6E">
        <w:rPr>
          <w:rFonts w:ascii="Tahoma" w:hAnsi="Tahoma" w:cs="Tahoma"/>
          <w:sz w:val="20"/>
          <w:szCs w:val="20"/>
        </w:rPr>
        <w:t xml:space="preserve">n interiorul aceluiași județ cu punctul de interconectare. Județul Ilfov și municipiul București vor fi considerate un singur județ. </w:t>
      </w:r>
    </w:p>
    <w:p w:rsidR="00E25213" w:rsidRPr="00D62A6E" w:rsidRDefault="00E25213" w:rsidP="00E25213">
      <w:pPr>
        <w:ind w:firstLine="720"/>
        <w:jc w:val="both"/>
        <w:rPr>
          <w:rFonts w:ascii="Tahoma" w:hAnsi="Tahoma" w:cs="Tahoma"/>
          <w:sz w:val="20"/>
          <w:szCs w:val="20"/>
        </w:rPr>
      </w:pPr>
      <w:r w:rsidRPr="00D62A6E">
        <w:rPr>
          <w:rFonts w:ascii="Tahoma" w:hAnsi="Tahoma" w:cs="Tahoma"/>
          <w:sz w:val="20"/>
          <w:szCs w:val="20"/>
        </w:rPr>
        <w:t xml:space="preserve">i723 – </w:t>
      </w:r>
      <w:r w:rsidRPr="00D62A6E">
        <w:rPr>
          <w:rFonts w:ascii="Tahoma" w:hAnsi="Tahoma" w:cs="Tahoma"/>
          <w:i/>
          <w:sz w:val="20"/>
          <w:szCs w:val="20"/>
        </w:rPr>
        <w:t xml:space="preserve">linie </w:t>
      </w:r>
      <w:r>
        <w:rPr>
          <w:rFonts w:ascii="Tahoma" w:hAnsi="Tahoma" w:cs="Tahoma"/>
          <w:i/>
          <w:sz w:val="20"/>
          <w:szCs w:val="20"/>
        </w:rPr>
        <w:t>î</w:t>
      </w:r>
      <w:r w:rsidRPr="00D62A6E">
        <w:rPr>
          <w:rFonts w:ascii="Tahoma" w:hAnsi="Tahoma" w:cs="Tahoma"/>
          <w:i/>
          <w:sz w:val="20"/>
          <w:szCs w:val="20"/>
        </w:rPr>
        <w:t>nchiriat</w:t>
      </w:r>
      <w:r>
        <w:rPr>
          <w:rFonts w:ascii="Tahoma" w:hAnsi="Tahoma" w:cs="Tahoma"/>
          <w:i/>
          <w:sz w:val="20"/>
          <w:szCs w:val="20"/>
        </w:rPr>
        <w:t>ă</w:t>
      </w:r>
      <w:r w:rsidRPr="00D62A6E">
        <w:rPr>
          <w:rFonts w:ascii="Tahoma" w:hAnsi="Tahoma" w:cs="Tahoma"/>
          <w:i/>
          <w:sz w:val="20"/>
          <w:szCs w:val="20"/>
        </w:rPr>
        <w:t>–segment de trunchi</w:t>
      </w:r>
      <w:r w:rsidRPr="00D62A6E">
        <w:rPr>
          <w:rFonts w:ascii="Tahoma" w:hAnsi="Tahoma" w:cs="Tahoma"/>
          <w:sz w:val="20"/>
          <w:szCs w:val="20"/>
        </w:rPr>
        <w:t xml:space="preserve"> = segmentul de linie </w:t>
      </w:r>
      <w:r>
        <w:rPr>
          <w:rFonts w:ascii="Tahoma" w:hAnsi="Tahoma" w:cs="Tahoma"/>
          <w:sz w:val="20"/>
          <w:szCs w:val="20"/>
        </w:rPr>
        <w:t>î</w:t>
      </w:r>
      <w:r w:rsidRPr="00D62A6E">
        <w:rPr>
          <w:rFonts w:ascii="Tahoma" w:hAnsi="Tahoma" w:cs="Tahoma"/>
          <w:sz w:val="20"/>
          <w:szCs w:val="20"/>
        </w:rPr>
        <w:t>nchiriat</w:t>
      </w:r>
      <w:r>
        <w:rPr>
          <w:rFonts w:ascii="Tahoma" w:hAnsi="Tahoma" w:cs="Tahoma"/>
          <w:sz w:val="20"/>
          <w:szCs w:val="20"/>
        </w:rPr>
        <w:t>ă</w:t>
      </w:r>
      <w:r w:rsidRPr="00D62A6E">
        <w:rPr>
          <w:rFonts w:ascii="Tahoma" w:hAnsi="Tahoma" w:cs="Tahoma"/>
          <w:sz w:val="20"/>
          <w:szCs w:val="20"/>
        </w:rPr>
        <w:t>–circuit total, delimitat de dou</w:t>
      </w:r>
      <w:r>
        <w:rPr>
          <w:rFonts w:ascii="Tahoma" w:hAnsi="Tahoma" w:cs="Tahoma"/>
          <w:sz w:val="20"/>
          <w:szCs w:val="20"/>
        </w:rPr>
        <w:t>ă</w:t>
      </w:r>
      <w:r w:rsidRPr="00D62A6E">
        <w:rPr>
          <w:rFonts w:ascii="Tahoma" w:hAnsi="Tahoma" w:cs="Tahoma"/>
          <w:sz w:val="20"/>
          <w:szCs w:val="20"/>
        </w:rPr>
        <w:t xml:space="preserve"> puncte de interconectare pentru linii </w:t>
      </w:r>
      <w:r>
        <w:rPr>
          <w:rFonts w:ascii="Tahoma" w:hAnsi="Tahoma" w:cs="Tahoma"/>
          <w:sz w:val="20"/>
          <w:szCs w:val="20"/>
        </w:rPr>
        <w:t>î</w:t>
      </w:r>
      <w:r w:rsidRPr="00D62A6E">
        <w:rPr>
          <w:rFonts w:ascii="Tahoma" w:hAnsi="Tahoma" w:cs="Tahoma"/>
          <w:sz w:val="20"/>
          <w:szCs w:val="20"/>
        </w:rPr>
        <w:t>nchiriate situate la nivelul rețelei de transmisiuni naționale, al rețelei de transmisiuni regionale sau al rețelei de transmisiuni locale.</w:t>
      </w:r>
    </w:p>
    <w:p w:rsidR="00E25213" w:rsidRPr="00D62A6E" w:rsidRDefault="00E25213" w:rsidP="00E25213">
      <w:pPr>
        <w:ind w:firstLine="720"/>
        <w:jc w:val="both"/>
        <w:rPr>
          <w:rFonts w:ascii="Tahoma" w:hAnsi="Tahoma" w:cs="Tahoma"/>
          <w:sz w:val="20"/>
          <w:szCs w:val="20"/>
        </w:rPr>
      </w:pPr>
      <w:r w:rsidRPr="00D62A6E">
        <w:rPr>
          <w:rFonts w:ascii="Tahoma" w:hAnsi="Tahoma" w:cs="Tahoma"/>
          <w:sz w:val="20"/>
          <w:szCs w:val="20"/>
        </w:rPr>
        <w:t>i721, i722, i723 – se vor raporta at</w:t>
      </w:r>
      <w:r>
        <w:rPr>
          <w:rFonts w:ascii="Tahoma" w:hAnsi="Tahoma" w:cs="Tahoma"/>
          <w:sz w:val="20"/>
          <w:szCs w:val="20"/>
        </w:rPr>
        <w:t>â</w:t>
      </w:r>
      <w:r w:rsidRPr="00D62A6E">
        <w:rPr>
          <w:rFonts w:ascii="Tahoma" w:hAnsi="Tahoma" w:cs="Tahoma"/>
          <w:sz w:val="20"/>
          <w:szCs w:val="20"/>
        </w:rPr>
        <w:t xml:space="preserve">t liniile </w:t>
      </w:r>
      <w:r>
        <w:rPr>
          <w:rFonts w:ascii="Tahoma" w:hAnsi="Tahoma" w:cs="Tahoma"/>
          <w:sz w:val="20"/>
          <w:szCs w:val="20"/>
        </w:rPr>
        <w:t>î</w:t>
      </w:r>
      <w:r w:rsidRPr="00D62A6E">
        <w:rPr>
          <w:rFonts w:ascii="Tahoma" w:hAnsi="Tahoma" w:cs="Tahoma"/>
          <w:sz w:val="20"/>
          <w:szCs w:val="20"/>
        </w:rPr>
        <w:t>nchiriate digitale, c</w:t>
      </w:r>
      <w:r>
        <w:rPr>
          <w:rFonts w:ascii="Tahoma" w:hAnsi="Tahoma" w:cs="Tahoma"/>
          <w:sz w:val="20"/>
          <w:szCs w:val="20"/>
        </w:rPr>
        <w:t>â</w:t>
      </w:r>
      <w:r w:rsidRPr="00D62A6E">
        <w:rPr>
          <w:rFonts w:ascii="Tahoma" w:hAnsi="Tahoma" w:cs="Tahoma"/>
          <w:sz w:val="20"/>
          <w:szCs w:val="20"/>
        </w:rPr>
        <w:t xml:space="preserve">t și liniile </w:t>
      </w:r>
      <w:r>
        <w:rPr>
          <w:rFonts w:ascii="Tahoma" w:hAnsi="Tahoma" w:cs="Tahoma"/>
          <w:sz w:val="20"/>
          <w:szCs w:val="20"/>
        </w:rPr>
        <w:t>î</w:t>
      </w:r>
      <w:r w:rsidRPr="00D62A6E">
        <w:rPr>
          <w:rFonts w:ascii="Tahoma" w:hAnsi="Tahoma" w:cs="Tahoma"/>
          <w:sz w:val="20"/>
          <w:szCs w:val="20"/>
        </w:rPr>
        <w:t>nchiriate analogice.</w:t>
      </w:r>
    </w:p>
    <w:p w:rsidR="00E25213" w:rsidRPr="00D62A6E" w:rsidRDefault="00E25213" w:rsidP="00E25213">
      <w:pPr>
        <w:jc w:val="both"/>
        <w:rPr>
          <w:rFonts w:ascii="Tahoma" w:hAnsi="Tahoma" w:cs="Tahoma"/>
          <w:sz w:val="16"/>
          <w:szCs w:val="16"/>
        </w:rPr>
      </w:pPr>
    </w:p>
    <w:p w:rsidR="00E25213" w:rsidRPr="00223FB9" w:rsidRDefault="00E25213" w:rsidP="00E25213">
      <w:pPr>
        <w:jc w:val="both"/>
        <w:rPr>
          <w:rFonts w:ascii="Tahoma" w:hAnsi="Tahoma"/>
          <w:bCs/>
          <w:sz w:val="16"/>
          <w:szCs w:val="16"/>
        </w:rPr>
      </w:pPr>
    </w:p>
    <w:p w:rsidR="00E25213" w:rsidRDefault="00E25213" w:rsidP="00E25213">
      <w:pPr>
        <w:jc w:val="both"/>
        <w:rPr>
          <w:rFonts w:ascii="Tahoma" w:hAnsi="Tahoma" w:cs="Tahoma"/>
          <w:b/>
          <w:sz w:val="22"/>
          <w:szCs w:val="22"/>
        </w:rPr>
      </w:pPr>
      <w:r w:rsidRPr="001B4F63">
        <w:rPr>
          <w:rFonts w:ascii="Tahoma" w:hAnsi="Tahoma"/>
          <w:bCs/>
          <w:sz w:val="22"/>
          <w:szCs w:val="22"/>
        </w:rPr>
        <w:t>7.3.</w:t>
      </w:r>
      <w:r w:rsidRPr="001B4F63">
        <w:rPr>
          <w:rFonts w:ascii="Tahoma" w:hAnsi="Tahoma"/>
          <w:b/>
          <w:sz w:val="22"/>
          <w:szCs w:val="22"/>
        </w:rPr>
        <w:t xml:space="preserve"> Informații</w:t>
      </w:r>
      <w:r w:rsidRPr="00D62A6E">
        <w:rPr>
          <w:rFonts w:ascii="Tahoma" w:hAnsi="Tahoma"/>
          <w:b/>
          <w:sz w:val="22"/>
          <w:szCs w:val="22"/>
        </w:rPr>
        <w:t xml:space="preserve"> privind gradul de renunțare la serviciile de </w:t>
      </w:r>
      <w:r w:rsidRPr="00D62A6E">
        <w:rPr>
          <w:rFonts w:ascii="Tahoma" w:hAnsi="Tahoma" w:cs="Tahoma"/>
          <w:b/>
          <w:sz w:val="22"/>
          <w:szCs w:val="22"/>
        </w:rPr>
        <w:t xml:space="preserve">linii </w:t>
      </w:r>
      <w:r>
        <w:rPr>
          <w:rFonts w:ascii="Tahoma" w:hAnsi="Tahoma" w:cs="Tahoma"/>
          <w:b/>
          <w:sz w:val="22"/>
          <w:szCs w:val="22"/>
        </w:rPr>
        <w:t>î</w:t>
      </w:r>
      <w:r w:rsidRPr="00D62A6E">
        <w:rPr>
          <w:rFonts w:ascii="Tahoma" w:hAnsi="Tahoma" w:cs="Tahoma"/>
          <w:b/>
          <w:sz w:val="22"/>
          <w:szCs w:val="22"/>
        </w:rPr>
        <w:t>nchiriate</w:t>
      </w:r>
    </w:p>
    <w:p w:rsidR="00E25213" w:rsidRPr="00D62A6E" w:rsidRDefault="00E25213" w:rsidP="00E25213">
      <w:pPr>
        <w:jc w:val="both"/>
        <w:rPr>
          <w:rFonts w:ascii="Tahoma" w:hAnsi="Tahoma"/>
          <w:b/>
          <w:bCs/>
          <w:sz w:val="16"/>
          <w:szCs w:val="16"/>
          <w:u w:val="single"/>
        </w:rPr>
      </w:pPr>
    </w:p>
    <w:p w:rsidR="00E25213" w:rsidRPr="00D62A6E" w:rsidRDefault="00E25213" w:rsidP="00E25213">
      <w:pPr>
        <w:jc w:val="both"/>
        <w:rPr>
          <w:rFonts w:ascii="Tahoma" w:hAnsi="Tahoma"/>
          <w:b/>
          <w:bCs/>
          <w:sz w:val="16"/>
          <w:szCs w:val="16"/>
          <w:u w:val="single"/>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940"/>
        <w:gridCol w:w="1755"/>
        <w:gridCol w:w="1755"/>
        <w:gridCol w:w="1755"/>
        <w:gridCol w:w="1755"/>
        <w:gridCol w:w="1440"/>
      </w:tblGrid>
      <w:tr w:rsidR="00E25213" w:rsidRPr="00D62A6E" w:rsidTr="006942D8">
        <w:tblPrEx>
          <w:tblCellMar>
            <w:top w:w="0" w:type="dxa"/>
            <w:bottom w:w="0" w:type="dxa"/>
          </w:tblCellMar>
        </w:tblPrEx>
        <w:trPr>
          <w:cantSplit/>
        </w:trPr>
        <w:tc>
          <w:tcPr>
            <w:tcW w:w="648" w:type="dxa"/>
            <w:vMerge w:val="restart"/>
          </w:tcPr>
          <w:p w:rsidR="00E25213" w:rsidRPr="00D62A6E" w:rsidRDefault="00E25213" w:rsidP="006942D8">
            <w:pPr>
              <w:jc w:val="both"/>
              <w:rPr>
                <w:rFonts w:ascii="Tahoma" w:hAnsi="Tahoma" w:cs="Tahoma"/>
                <w:b/>
                <w:sz w:val="20"/>
                <w:szCs w:val="20"/>
              </w:rPr>
            </w:pPr>
          </w:p>
        </w:tc>
        <w:tc>
          <w:tcPr>
            <w:tcW w:w="5940" w:type="dxa"/>
            <w:vMerge w:val="restart"/>
            <w:vAlign w:val="center"/>
          </w:tcPr>
          <w:p w:rsidR="00E25213" w:rsidRPr="00D62A6E" w:rsidRDefault="00E25213" w:rsidP="006942D8">
            <w:pPr>
              <w:jc w:val="center"/>
              <w:rPr>
                <w:rFonts w:ascii="Tahoma" w:hAnsi="Tahoma" w:cs="Tahoma"/>
                <w:bCs/>
                <w:sz w:val="20"/>
                <w:szCs w:val="20"/>
              </w:rPr>
            </w:pPr>
            <w:r w:rsidRPr="00D62A6E">
              <w:rPr>
                <w:rFonts w:ascii="Tahoma" w:hAnsi="Tahoma"/>
                <w:bCs/>
                <w:sz w:val="20"/>
              </w:rPr>
              <w:t>Indicator</w:t>
            </w:r>
          </w:p>
        </w:tc>
        <w:tc>
          <w:tcPr>
            <w:tcW w:w="3510" w:type="dxa"/>
            <w:gridSpan w:val="2"/>
          </w:tcPr>
          <w:p w:rsidR="00E25213" w:rsidRPr="00D62A6E" w:rsidRDefault="00E25213" w:rsidP="006942D8">
            <w:pPr>
              <w:jc w:val="center"/>
              <w:rPr>
                <w:rFonts w:ascii="Tahoma" w:hAnsi="Tahoma" w:cs="Tahoma"/>
                <w:bCs/>
                <w:sz w:val="20"/>
                <w:szCs w:val="20"/>
              </w:rPr>
            </w:pPr>
            <w:r w:rsidRPr="00D62A6E">
              <w:rPr>
                <w:rFonts w:ascii="Tahoma" w:hAnsi="Tahoma" w:cs="Tahoma"/>
                <w:bCs/>
                <w:sz w:val="18"/>
                <w:szCs w:val="18"/>
              </w:rPr>
              <w:t>Linii naționale</w:t>
            </w:r>
          </w:p>
        </w:tc>
        <w:tc>
          <w:tcPr>
            <w:tcW w:w="3510" w:type="dxa"/>
            <w:gridSpan w:val="2"/>
          </w:tcPr>
          <w:p w:rsidR="00E25213" w:rsidRPr="00D62A6E" w:rsidRDefault="00E25213" w:rsidP="006942D8">
            <w:pPr>
              <w:jc w:val="center"/>
              <w:rPr>
                <w:rFonts w:ascii="Tahoma" w:hAnsi="Tahoma" w:cs="Tahoma"/>
                <w:bCs/>
                <w:sz w:val="20"/>
                <w:szCs w:val="20"/>
              </w:rPr>
            </w:pPr>
            <w:r w:rsidRPr="00D62A6E">
              <w:rPr>
                <w:rFonts w:ascii="Tahoma" w:hAnsi="Tahoma" w:cs="Tahoma"/>
                <w:bCs/>
                <w:sz w:val="18"/>
                <w:szCs w:val="18"/>
              </w:rPr>
              <w:t>Linii internaționale</w:t>
            </w:r>
          </w:p>
        </w:tc>
        <w:tc>
          <w:tcPr>
            <w:tcW w:w="1440" w:type="dxa"/>
            <w:vMerge w:val="restart"/>
            <w:vAlign w:val="center"/>
          </w:tcPr>
          <w:p w:rsidR="00E25213" w:rsidRPr="00D62A6E" w:rsidRDefault="00E25213" w:rsidP="006942D8">
            <w:pPr>
              <w:ind w:left="-108" w:right="-108"/>
              <w:jc w:val="center"/>
              <w:rPr>
                <w:rFonts w:ascii="Tahoma" w:hAnsi="Tahoma" w:cs="Tahoma"/>
                <w:bCs/>
                <w:sz w:val="20"/>
                <w:szCs w:val="20"/>
              </w:rPr>
            </w:pPr>
            <w:r w:rsidRPr="00D62A6E">
              <w:rPr>
                <w:rFonts w:ascii="Tahoma" w:hAnsi="Tahoma" w:cs="Tahoma"/>
                <w:bCs/>
                <w:sz w:val="20"/>
              </w:rPr>
              <w:t>Observații</w:t>
            </w:r>
          </w:p>
        </w:tc>
      </w:tr>
      <w:tr w:rsidR="00E25213" w:rsidRPr="00D62A6E" w:rsidTr="006942D8">
        <w:tblPrEx>
          <w:tblCellMar>
            <w:top w:w="0" w:type="dxa"/>
            <w:bottom w:w="0" w:type="dxa"/>
          </w:tblCellMar>
        </w:tblPrEx>
        <w:tc>
          <w:tcPr>
            <w:tcW w:w="648" w:type="dxa"/>
            <w:vMerge/>
          </w:tcPr>
          <w:p w:rsidR="00E25213" w:rsidRPr="00D62A6E" w:rsidRDefault="00E25213" w:rsidP="006942D8">
            <w:pPr>
              <w:rPr>
                <w:rFonts w:ascii="Tahoma" w:hAnsi="Tahoma" w:cs="Tahoma"/>
                <w:sz w:val="20"/>
                <w:szCs w:val="20"/>
              </w:rPr>
            </w:pPr>
          </w:p>
        </w:tc>
        <w:tc>
          <w:tcPr>
            <w:tcW w:w="5940" w:type="dxa"/>
            <w:vMerge/>
          </w:tcPr>
          <w:p w:rsidR="00E25213" w:rsidRPr="00D62A6E" w:rsidRDefault="00E25213" w:rsidP="006942D8">
            <w:pPr>
              <w:rPr>
                <w:rFonts w:ascii="Tahoma" w:hAnsi="Tahoma" w:cs="Tahoma"/>
                <w:bCs/>
                <w:sz w:val="20"/>
                <w:szCs w:val="20"/>
              </w:rPr>
            </w:pPr>
          </w:p>
        </w:tc>
        <w:tc>
          <w:tcPr>
            <w:tcW w:w="1755" w:type="dxa"/>
            <w:vAlign w:val="center"/>
          </w:tcPr>
          <w:p w:rsidR="00E25213" w:rsidRPr="00D62A6E" w:rsidRDefault="00E25213" w:rsidP="006942D8">
            <w:pPr>
              <w:ind w:left="-57" w:right="-79"/>
              <w:jc w:val="center"/>
              <w:rPr>
                <w:rFonts w:ascii="Tahoma" w:hAnsi="Tahoma" w:cs="Tahoma"/>
                <w:bCs/>
                <w:sz w:val="18"/>
                <w:szCs w:val="18"/>
              </w:rPr>
            </w:pPr>
            <w:r w:rsidRPr="00D62A6E">
              <w:rPr>
                <w:rFonts w:ascii="Tahoma" w:hAnsi="Tahoma" w:cs="Tahoma"/>
                <w:bCs/>
                <w:sz w:val="18"/>
                <w:szCs w:val="18"/>
              </w:rPr>
              <w:t>Abonați</w:t>
            </w:r>
          </w:p>
        </w:tc>
        <w:tc>
          <w:tcPr>
            <w:tcW w:w="1755" w:type="dxa"/>
            <w:vAlign w:val="center"/>
          </w:tcPr>
          <w:p w:rsidR="00E25213" w:rsidRPr="00D62A6E" w:rsidRDefault="00E25213" w:rsidP="006942D8">
            <w:pPr>
              <w:ind w:left="-187" w:right="-79"/>
              <w:jc w:val="center"/>
              <w:rPr>
                <w:rFonts w:ascii="Tahoma" w:hAnsi="Tahoma" w:cs="Tahoma"/>
                <w:bCs/>
                <w:sz w:val="18"/>
                <w:szCs w:val="18"/>
              </w:rPr>
            </w:pPr>
            <w:r w:rsidRPr="00D62A6E">
              <w:rPr>
                <w:rFonts w:ascii="Tahoma" w:hAnsi="Tahoma" w:cs="Tahoma"/>
                <w:bCs/>
                <w:sz w:val="18"/>
                <w:szCs w:val="18"/>
              </w:rPr>
              <w:t>Linii</w:t>
            </w:r>
          </w:p>
        </w:tc>
        <w:tc>
          <w:tcPr>
            <w:tcW w:w="1755" w:type="dxa"/>
            <w:vAlign w:val="center"/>
          </w:tcPr>
          <w:p w:rsidR="00E25213" w:rsidRPr="00D62A6E" w:rsidRDefault="00E25213" w:rsidP="006942D8">
            <w:pPr>
              <w:ind w:left="-71" w:right="-108"/>
              <w:jc w:val="center"/>
              <w:rPr>
                <w:rFonts w:ascii="Tahoma" w:hAnsi="Tahoma" w:cs="Tahoma"/>
                <w:bCs/>
                <w:sz w:val="18"/>
                <w:szCs w:val="18"/>
              </w:rPr>
            </w:pPr>
            <w:r w:rsidRPr="00D62A6E">
              <w:rPr>
                <w:rFonts w:ascii="Tahoma" w:hAnsi="Tahoma" w:cs="Tahoma"/>
                <w:bCs/>
                <w:sz w:val="18"/>
                <w:szCs w:val="18"/>
              </w:rPr>
              <w:t>Abonați</w:t>
            </w:r>
          </w:p>
        </w:tc>
        <w:tc>
          <w:tcPr>
            <w:tcW w:w="1755" w:type="dxa"/>
            <w:vAlign w:val="center"/>
          </w:tcPr>
          <w:p w:rsidR="00E25213" w:rsidRPr="00D62A6E" w:rsidRDefault="00E25213" w:rsidP="006942D8">
            <w:pPr>
              <w:ind w:left="-187" w:right="-79"/>
              <w:jc w:val="center"/>
              <w:rPr>
                <w:rFonts w:ascii="Tahoma" w:hAnsi="Tahoma" w:cs="Tahoma"/>
                <w:bCs/>
                <w:sz w:val="18"/>
                <w:szCs w:val="18"/>
              </w:rPr>
            </w:pPr>
            <w:r w:rsidRPr="00D62A6E">
              <w:rPr>
                <w:rFonts w:ascii="Tahoma" w:hAnsi="Tahoma" w:cs="Tahoma"/>
                <w:bCs/>
                <w:sz w:val="18"/>
                <w:szCs w:val="18"/>
              </w:rPr>
              <w:t>Linii</w:t>
            </w:r>
          </w:p>
        </w:tc>
        <w:tc>
          <w:tcPr>
            <w:tcW w:w="1440" w:type="dxa"/>
            <w:vMerge/>
            <w:vAlign w:val="center"/>
          </w:tcPr>
          <w:p w:rsidR="00E25213" w:rsidRPr="00D62A6E" w:rsidRDefault="00E25213" w:rsidP="006942D8">
            <w:pPr>
              <w:ind w:left="-108" w:right="-108"/>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rPr>
                <w:rFonts w:ascii="Tahoma" w:hAnsi="Tahoma" w:cs="Tahoma"/>
                <w:sz w:val="20"/>
                <w:szCs w:val="20"/>
              </w:rPr>
            </w:pPr>
          </w:p>
        </w:tc>
        <w:tc>
          <w:tcPr>
            <w:tcW w:w="12960" w:type="dxa"/>
            <w:gridSpan w:val="5"/>
          </w:tcPr>
          <w:p w:rsidR="00E25213" w:rsidRPr="00D62A6E" w:rsidRDefault="00E25213" w:rsidP="006942D8">
            <w:pPr>
              <w:rPr>
                <w:rFonts w:ascii="Tahoma" w:hAnsi="Tahoma" w:cs="Tahoma"/>
                <w:b/>
                <w:sz w:val="20"/>
                <w:szCs w:val="20"/>
              </w:rPr>
            </w:pPr>
            <w:r w:rsidRPr="00D62A6E">
              <w:rPr>
                <w:rFonts w:ascii="Tahoma" w:hAnsi="Tahoma" w:cs="Tahoma"/>
                <w:b/>
                <w:sz w:val="20"/>
                <w:szCs w:val="20"/>
              </w:rPr>
              <w:t xml:space="preserve">Servicii de linii </w:t>
            </w:r>
            <w:r>
              <w:rPr>
                <w:rFonts w:ascii="Tahoma" w:hAnsi="Tahoma" w:cs="Tahoma"/>
                <w:b/>
                <w:sz w:val="20"/>
                <w:szCs w:val="20"/>
              </w:rPr>
              <w:t>î</w:t>
            </w:r>
            <w:r w:rsidRPr="00D62A6E">
              <w:rPr>
                <w:rFonts w:ascii="Tahoma" w:hAnsi="Tahoma" w:cs="Tahoma"/>
                <w:b/>
                <w:sz w:val="20"/>
                <w:szCs w:val="20"/>
              </w:rPr>
              <w:t>nchiriate furnizate la nivelul pieței cu am</w:t>
            </w:r>
            <w:r>
              <w:rPr>
                <w:rFonts w:ascii="Tahoma" w:hAnsi="Tahoma" w:cs="Tahoma"/>
                <w:b/>
                <w:sz w:val="20"/>
                <w:szCs w:val="20"/>
              </w:rPr>
              <w:t>ă</w:t>
            </w:r>
            <w:r w:rsidRPr="00D62A6E">
              <w:rPr>
                <w:rFonts w:ascii="Tahoma" w:hAnsi="Tahoma" w:cs="Tahoma"/>
                <w:b/>
                <w:sz w:val="20"/>
                <w:szCs w:val="20"/>
              </w:rPr>
              <w:t>nuntul</w:t>
            </w: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i731</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 xml:space="preserve">Total linii </w:t>
            </w:r>
            <w:r>
              <w:rPr>
                <w:rFonts w:ascii="Tahoma" w:hAnsi="Tahoma" w:cs="Tahoma"/>
                <w:sz w:val="20"/>
                <w:szCs w:val="20"/>
              </w:rPr>
              <w:t>î</w:t>
            </w:r>
            <w:r w:rsidRPr="00D62A6E">
              <w:rPr>
                <w:rFonts w:ascii="Tahoma" w:hAnsi="Tahoma" w:cs="Tahoma"/>
                <w:sz w:val="20"/>
                <w:szCs w:val="20"/>
              </w:rPr>
              <w:t>nchiriate–circuite totale, din care:</w:t>
            </w: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i731a</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a) linii analogice</w:t>
            </w: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i731b</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b) linii digitale &lt; 2Mbps</w:t>
            </w: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i731c</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c) linii digitale = 2Mbps</w:t>
            </w: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i731d</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d) linii digitale &gt;2Mbps</w:t>
            </w: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rPr>
                <w:rFonts w:ascii="Tahoma" w:hAnsi="Tahoma" w:cs="Tahoma"/>
                <w:sz w:val="20"/>
                <w:szCs w:val="20"/>
              </w:rPr>
            </w:pPr>
          </w:p>
        </w:tc>
        <w:tc>
          <w:tcPr>
            <w:tcW w:w="12960" w:type="dxa"/>
            <w:gridSpan w:val="5"/>
          </w:tcPr>
          <w:p w:rsidR="00E25213" w:rsidRPr="00D62A6E" w:rsidRDefault="00E25213" w:rsidP="006942D8">
            <w:pPr>
              <w:rPr>
                <w:rFonts w:ascii="Tahoma" w:hAnsi="Tahoma" w:cs="Tahoma"/>
                <w:b/>
                <w:sz w:val="20"/>
                <w:szCs w:val="20"/>
              </w:rPr>
            </w:pPr>
            <w:r w:rsidRPr="00D62A6E">
              <w:rPr>
                <w:rFonts w:ascii="Tahoma" w:hAnsi="Tahoma" w:cs="Tahoma"/>
                <w:b/>
                <w:sz w:val="20"/>
                <w:szCs w:val="20"/>
              </w:rPr>
              <w:t xml:space="preserve">Servicii de linii </w:t>
            </w:r>
            <w:r>
              <w:rPr>
                <w:rFonts w:ascii="Tahoma" w:hAnsi="Tahoma" w:cs="Tahoma"/>
                <w:b/>
                <w:sz w:val="20"/>
                <w:szCs w:val="20"/>
              </w:rPr>
              <w:t>î</w:t>
            </w:r>
            <w:r w:rsidRPr="00D62A6E">
              <w:rPr>
                <w:rFonts w:ascii="Tahoma" w:hAnsi="Tahoma" w:cs="Tahoma"/>
                <w:b/>
                <w:sz w:val="20"/>
                <w:szCs w:val="20"/>
              </w:rPr>
              <w:t>nchiriate furnizate la nivelul pieței de gros</w:t>
            </w: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i732</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 xml:space="preserve">Total linii </w:t>
            </w:r>
            <w:r>
              <w:rPr>
                <w:rFonts w:ascii="Tahoma" w:hAnsi="Tahoma" w:cs="Tahoma"/>
                <w:sz w:val="20"/>
                <w:szCs w:val="20"/>
              </w:rPr>
              <w:t>î</w:t>
            </w:r>
            <w:r w:rsidRPr="00D62A6E">
              <w:rPr>
                <w:rFonts w:ascii="Tahoma" w:hAnsi="Tahoma" w:cs="Tahoma"/>
                <w:sz w:val="20"/>
                <w:szCs w:val="20"/>
              </w:rPr>
              <w:t>nchiriate–circuite totale, din care:</w:t>
            </w: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i732a</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a) linii analogice</w:t>
            </w: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755" w:type="dxa"/>
            <w:tcBorders>
              <w:bottom w:val="single" w:sz="4" w:space="0" w:color="auto"/>
            </w:tcBorders>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i732b</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b) linii digitale &lt;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i732c</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c) linii digitale =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i732d</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d) linii digitale &gt;2Mbps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i733</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 xml:space="preserve">Total linii </w:t>
            </w:r>
            <w:r>
              <w:rPr>
                <w:rFonts w:ascii="Tahoma" w:hAnsi="Tahoma" w:cs="Tahoma"/>
                <w:sz w:val="20"/>
                <w:szCs w:val="20"/>
              </w:rPr>
              <w:t>î</w:t>
            </w:r>
            <w:r w:rsidRPr="00D62A6E">
              <w:rPr>
                <w:rFonts w:ascii="Tahoma" w:hAnsi="Tahoma" w:cs="Tahoma"/>
                <w:sz w:val="20"/>
                <w:szCs w:val="20"/>
              </w:rPr>
              <w:t>nchiriate–segmente terminale, din care:</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i733a</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a) linii analogice</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i733b</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b) linii digitale &lt;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i733c</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c) linii digitale =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i733d</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d) linii digitale &gt;2Mbps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i734</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 xml:space="preserve">Total linii </w:t>
            </w:r>
            <w:r>
              <w:rPr>
                <w:rFonts w:ascii="Tahoma" w:hAnsi="Tahoma" w:cs="Tahoma"/>
                <w:sz w:val="20"/>
                <w:szCs w:val="20"/>
              </w:rPr>
              <w:t>î</w:t>
            </w:r>
            <w:r w:rsidRPr="00D62A6E">
              <w:rPr>
                <w:rFonts w:ascii="Tahoma" w:hAnsi="Tahoma" w:cs="Tahoma"/>
                <w:sz w:val="20"/>
                <w:szCs w:val="20"/>
              </w:rPr>
              <w:t>nchiriate–segmente de trunchi, din care:</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vAlign w:val="center"/>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i734a</w:t>
            </w:r>
          </w:p>
        </w:tc>
        <w:tc>
          <w:tcPr>
            <w:tcW w:w="5940" w:type="dxa"/>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a) linii analogice</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i734b</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b) linii digitale &lt;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i734c</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c) linii digitale = 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lastRenderedPageBreak/>
              <w:t>i734d</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d) linii digitale &gt;2Mbps</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r w:rsidR="00E25213" w:rsidRPr="00D62A6E" w:rsidTr="006942D8">
        <w:tblPrEx>
          <w:tblCellMar>
            <w:top w:w="0" w:type="dxa"/>
            <w:bottom w:w="0" w:type="dxa"/>
          </w:tblCellMar>
        </w:tblPrEx>
        <w:tc>
          <w:tcPr>
            <w:tcW w:w="648" w:type="dxa"/>
          </w:tcPr>
          <w:p w:rsidR="00E25213" w:rsidRPr="00D62A6E" w:rsidRDefault="00E25213" w:rsidP="006942D8">
            <w:pPr>
              <w:ind w:right="-108"/>
              <w:jc w:val="both"/>
              <w:rPr>
                <w:rFonts w:ascii="Tahoma" w:hAnsi="Tahoma" w:cs="Tahoma"/>
                <w:sz w:val="20"/>
                <w:szCs w:val="20"/>
              </w:rPr>
            </w:pPr>
            <w:r w:rsidRPr="00D62A6E">
              <w:rPr>
                <w:rFonts w:ascii="Tahoma" w:hAnsi="Tahoma" w:cs="Tahoma"/>
                <w:sz w:val="20"/>
                <w:szCs w:val="20"/>
              </w:rPr>
              <w:t>i735</w:t>
            </w:r>
          </w:p>
        </w:tc>
        <w:tc>
          <w:tcPr>
            <w:tcW w:w="5940" w:type="dxa"/>
            <w:vAlign w:val="center"/>
          </w:tcPr>
          <w:p w:rsidR="00E25213" w:rsidRPr="00D62A6E" w:rsidRDefault="00E25213" w:rsidP="006942D8">
            <w:pPr>
              <w:ind w:right="-108"/>
              <w:rPr>
                <w:rFonts w:ascii="Tahoma" w:hAnsi="Tahoma" w:cs="Tahoma"/>
                <w:sz w:val="20"/>
                <w:szCs w:val="20"/>
              </w:rPr>
            </w:pPr>
            <w:r w:rsidRPr="00D62A6E">
              <w:rPr>
                <w:rFonts w:ascii="Tahoma" w:hAnsi="Tahoma" w:cs="Tahoma"/>
                <w:sz w:val="20"/>
                <w:szCs w:val="20"/>
              </w:rPr>
              <w:t>Alte servicii</w:t>
            </w:r>
            <w:r>
              <w:rPr>
                <w:rFonts w:ascii="Tahoma" w:hAnsi="Tahoma" w:cs="Tahoma"/>
                <w:sz w:val="20"/>
                <w:szCs w:val="20"/>
              </w:rPr>
              <w:t xml:space="preserve"> (</w:t>
            </w:r>
            <w:r w:rsidRPr="00D62A6E">
              <w:rPr>
                <w:rFonts w:ascii="Tahoma" w:hAnsi="Tahoma" w:cs="Tahoma"/>
                <w:sz w:val="20"/>
                <w:szCs w:val="20"/>
              </w:rPr>
              <w:t>specifica</w:t>
            </w:r>
            <w:r>
              <w:rPr>
                <w:rFonts w:ascii="Tahoma" w:hAnsi="Tahoma" w:cs="Tahoma"/>
                <w:sz w:val="20"/>
                <w:szCs w:val="20"/>
              </w:rPr>
              <w:t>ț</w:t>
            </w:r>
            <w:r w:rsidRPr="00D62A6E">
              <w:rPr>
                <w:rFonts w:ascii="Tahoma" w:hAnsi="Tahoma" w:cs="Tahoma"/>
                <w:sz w:val="20"/>
                <w:szCs w:val="20"/>
              </w:rPr>
              <w:t>i care</w:t>
            </w:r>
            <w:r>
              <w:rPr>
                <w:rFonts w:ascii="Tahoma" w:hAnsi="Tahoma" w:cs="Tahoma"/>
                <w:sz w:val="20"/>
                <w:szCs w:val="20"/>
              </w:rPr>
              <w:t>)</w:t>
            </w: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755" w:type="dxa"/>
            <w:shd w:val="clear" w:color="auto" w:fill="FFFFFF"/>
            <w:vAlign w:val="center"/>
          </w:tcPr>
          <w:p w:rsidR="00E25213" w:rsidRPr="00D62A6E" w:rsidRDefault="00E25213" w:rsidP="006942D8">
            <w:pPr>
              <w:jc w:val="center"/>
              <w:rPr>
                <w:rFonts w:ascii="Tahoma" w:hAnsi="Tahoma" w:cs="Tahoma"/>
                <w:b/>
                <w:sz w:val="20"/>
                <w:szCs w:val="20"/>
              </w:rPr>
            </w:pPr>
          </w:p>
        </w:tc>
        <w:tc>
          <w:tcPr>
            <w:tcW w:w="1440" w:type="dxa"/>
            <w:vAlign w:val="center"/>
          </w:tcPr>
          <w:p w:rsidR="00E25213" w:rsidRPr="00D62A6E" w:rsidRDefault="00E25213" w:rsidP="006942D8">
            <w:pPr>
              <w:jc w:val="center"/>
              <w:rPr>
                <w:rFonts w:ascii="Tahoma" w:hAnsi="Tahoma" w:cs="Tahoma"/>
                <w:b/>
                <w:sz w:val="20"/>
                <w:szCs w:val="20"/>
              </w:rPr>
            </w:pPr>
          </w:p>
        </w:tc>
      </w:tr>
    </w:tbl>
    <w:p w:rsidR="00E25213" w:rsidRPr="00D62A6E" w:rsidRDefault="00E25213" w:rsidP="00E25213">
      <w:pPr>
        <w:jc w:val="both"/>
        <w:rPr>
          <w:rFonts w:ascii="Tahoma" w:hAnsi="Tahoma"/>
          <w:bCs/>
          <w:sz w:val="16"/>
          <w:szCs w:val="16"/>
          <w:u w:val="single"/>
        </w:rPr>
      </w:pPr>
    </w:p>
    <w:p w:rsidR="00E25213" w:rsidRPr="00D62A6E" w:rsidRDefault="00E25213" w:rsidP="00E25213">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E25213" w:rsidRPr="00D62A6E" w:rsidRDefault="00E25213" w:rsidP="00E25213">
      <w:pPr>
        <w:pStyle w:val="BodyText"/>
        <w:spacing w:after="0"/>
        <w:ind w:firstLine="720"/>
        <w:jc w:val="both"/>
        <w:rPr>
          <w:rFonts w:ascii="Tahoma" w:hAnsi="Tahoma"/>
          <w:sz w:val="20"/>
        </w:rPr>
      </w:pPr>
      <w:r w:rsidRPr="00D62A6E">
        <w:rPr>
          <w:rFonts w:ascii="Tahoma" w:hAnsi="Tahoma"/>
          <w:sz w:val="20"/>
          <w:szCs w:val="20"/>
        </w:rPr>
        <w:t>i731-i735 – se va raporta num</w:t>
      </w:r>
      <w:r>
        <w:rPr>
          <w:rFonts w:ascii="Tahoma" w:hAnsi="Tahoma"/>
          <w:sz w:val="20"/>
          <w:szCs w:val="20"/>
        </w:rPr>
        <w:t>ă</w:t>
      </w:r>
      <w:r w:rsidRPr="00D62A6E">
        <w:rPr>
          <w:rFonts w:ascii="Tahoma" w:hAnsi="Tahoma"/>
          <w:sz w:val="20"/>
          <w:szCs w:val="20"/>
        </w:rPr>
        <w:t xml:space="preserve">rul de abonați care pe parcursul perioadei de raportare au renunțat </w:t>
      </w:r>
      <w:r>
        <w:rPr>
          <w:rFonts w:ascii="Tahoma" w:hAnsi="Tahoma"/>
          <w:sz w:val="20"/>
          <w:szCs w:val="20"/>
        </w:rPr>
        <w:t xml:space="preserve">la </w:t>
      </w:r>
      <w:r w:rsidRPr="00D62A6E">
        <w:rPr>
          <w:rFonts w:ascii="Tahoma" w:hAnsi="Tahoma"/>
          <w:sz w:val="20"/>
          <w:szCs w:val="20"/>
        </w:rPr>
        <w:t xml:space="preserve">serviciile de linii </w:t>
      </w:r>
      <w:r>
        <w:rPr>
          <w:rFonts w:ascii="Tahoma" w:hAnsi="Tahoma"/>
          <w:sz w:val="20"/>
          <w:szCs w:val="20"/>
        </w:rPr>
        <w:t>î</w:t>
      </w:r>
      <w:r w:rsidRPr="00D62A6E">
        <w:rPr>
          <w:rFonts w:ascii="Tahoma" w:hAnsi="Tahoma"/>
          <w:sz w:val="20"/>
          <w:szCs w:val="20"/>
        </w:rPr>
        <w:t xml:space="preserve">nchiriate pe care le furnizați (inclusiv </w:t>
      </w:r>
      <w:r w:rsidRPr="00D62A6E">
        <w:rPr>
          <w:rFonts w:ascii="Tahoma" w:hAnsi="Tahoma" w:cs="Tahoma"/>
          <w:sz w:val="20"/>
          <w:szCs w:val="20"/>
        </w:rPr>
        <w:t>abona</w:t>
      </w:r>
      <w:r>
        <w:rPr>
          <w:rFonts w:ascii="Tahoma" w:hAnsi="Tahoma" w:cs="Tahoma"/>
          <w:sz w:val="20"/>
          <w:szCs w:val="20"/>
        </w:rPr>
        <w:t>ț</w:t>
      </w:r>
      <w:r w:rsidRPr="00D62A6E">
        <w:rPr>
          <w:rFonts w:ascii="Tahoma" w:hAnsi="Tahoma" w:cs="Tahoma"/>
          <w:sz w:val="20"/>
          <w:szCs w:val="20"/>
        </w:rPr>
        <w:t>ii care au fost deconecta</w:t>
      </w:r>
      <w:r>
        <w:rPr>
          <w:rFonts w:ascii="Arial" w:hAnsi="Arial" w:cs="Arial"/>
          <w:sz w:val="20"/>
          <w:szCs w:val="20"/>
        </w:rPr>
        <w:t>ț</w:t>
      </w:r>
      <w:r w:rsidRPr="00D62A6E">
        <w:rPr>
          <w:rFonts w:ascii="Tahoma" w:hAnsi="Tahoma" w:cs="Tahoma"/>
          <w:sz w:val="20"/>
          <w:szCs w:val="20"/>
        </w:rPr>
        <w:t>i pentru neplata serviciilor furnizate)</w:t>
      </w:r>
      <w:r w:rsidRPr="00D62A6E">
        <w:rPr>
          <w:rFonts w:ascii="Tahoma" w:hAnsi="Tahoma"/>
          <w:sz w:val="20"/>
          <w:szCs w:val="20"/>
        </w:rPr>
        <w:t>, precum și num</w:t>
      </w:r>
      <w:r>
        <w:rPr>
          <w:rFonts w:ascii="Tahoma" w:hAnsi="Tahoma"/>
          <w:sz w:val="20"/>
          <w:szCs w:val="20"/>
        </w:rPr>
        <w:t>ă</w:t>
      </w:r>
      <w:r w:rsidRPr="00D62A6E">
        <w:rPr>
          <w:rFonts w:ascii="Tahoma" w:hAnsi="Tahoma"/>
          <w:sz w:val="20"/>
          <w:szCs w:val="20"/>
        </w:rPr>
        <w:t xml:space="preserve">rul de linii aferente </w:t>
      </w:r>
      <w:r w:rsidRPr="00D62A6E">
        <w:rPr>
          <w:rFonts w:ascii="Tahoma" w:hAnsi="Tahoma"/>
          <w:sz w:val="20"/>
        </w:rPr>
        <w:t>(exclusiv abonații care, pe parcursul perioadei de referinț</w:t>
      </w:r>
      <w:r>
        <w:rPr>
          <w:rFonts w:ascii="Tahoma" w:hAnsi="Tahoma"/>
          <w:sz w:val="20"/>
        </w:rPr>
        <w:t>ă</w:t>
      </w:r>
      <w:r w:rsidRPr="00D62A6E">
        <w:rPr>
          <w:rFonts w:ascii="Tahoma" w:hAnsi="Tahoma"/>
          <w:sz w:val="20"/>
        </w:rPr>
        <w:t>, au schimbat tehnologia/capacitatea/planul tarifar, r</w:t>
      </w:r>
      <w:r>
        <w:rPr>
          <w:rFonts w:ascii="Tahoma" w:hAnsi="Tahoma"/>
          <w:sz w:val="20"/>
        </w:rPr>
        <w:t>ă</w:t>
      </w:r>
      <w:r w:rsidRPr="00D62A6E">
        <w:rPr>
          <w:rFonts w:ascii="Tahoma" w:hAnsi="Tahoma"/>
          <w:sz w:val="20"/>
        </w:rPr>
        <w:t>m</w:t>
      </w:r>
      <w:r>
        <w:rPr>
          <w:rFonts w:ascii="Tahoma" w:hAnsi="Tahoma"/>
          <w:sz w:val="20"/>
        </w:rPr>
        <w:t>â</w:t>
      </w:r>
      <w:r w:rsidRPr="00D62A6E">
        <w:rPr>
          <w:rFonts w:ascii="Tahoma" w:hAnsi="Tahoma"/>
          <w:sz w:val="20"/>
        </w:rPr>
        <w:t>n</w:t>
      </w:r>
      <w:r>
        <w:rPr>
          <w:rFonts w:ascii="Tahoma" w:hAnsi="Tahoma"/>
          <w:sz w:val="20"/>
        </w:rPr>
        <w:t>â</w:t>
      </w:r>
      <w:r w:rsidRPr="00D62A6E">
        <w:rPr>
          <w:rFonts w:ascii="Tahoma" w:hAnsi="Tahoma"/>
          <w:sz w:val="20"/>
        </w:rPr>
        <w:t xml:space="preserve">nd </w:t>
      </w:r>
      <w:r>
        <w:rPr>
          <w:rFonts w:ascii="Tahoma" w:hAnsi="Tahoma"/>
          <w:sz w:val="20"/>
        </w:rPr>
        <w:t>î</w:t>
      </w:r>
      <w:r w:rsidRPr="00D62A6E">
        <w:rPr>
          <w:rFonts w:ascii="Tahoma" w:hAnsi="Tahoma"/>
          <w:sz w:val="20"/>
        </w:rPr>
        <w:t xml:space="preserve">n continuare abonați la serviciile de </w:t>
      </w:r>
      <w:r w:rsidRPr="00D62A6E">
        <w:rPr>
          <w:rFonts w:ascii="Tahoma" w:hAnsi="Tahoma"/>
          <w:sz w:val="20"/>
          <w:szCs w:val="20"/>
        </w:rPr>
        <w:t xml:space="preserve">linii </w:t>
      </w:r>
      <w:r>
        <w:rPr>
          <w:rFonts w:ascii="Tahoma" w:hAnsi="Tahoma"/>
          <w:sz w:val="20"/>
          <w:szCs w:val="20"/>
        </w:rPr>
        <w:t>î</w:t>
      </w:r>
      <w:r w:rsidRPr="00D62A6E">
        <w:rPr>
          <w:rFonts w:ascii="Tahoma" w:hAnsi="Tahoma"/>
          <w:sz w:val="20"/>
          <w:szCs w:val="20"/>
        </w:rPr>
        <w:t>nchiriate pe care le furniza</w:t>
      </w:r>
      <w:r w:rsidRPr="00D62A6E">
        <w:rPr>
          <w:rFonts w:ascii="Tahoma" w:hAnsi="Tahoma"/>
          <w:sz w:val="20"/>
        </w:rPr>
        <w:t xml:space="preserve">ți); </w:t>
      </w:r>
    </w:p>
    <w:p w:rsidR="00E25213" w:rsidRPr="00D62A6E" w:rsidRDefault="00E25213" w:rsidP="00E25213">
      <w:pPr>
        <w:pStyle w:val="BodyText"/>
        <w:spacing w:after="0"/>
        <w:ind w:firstLine="720"/>
        <w:jc w:val="both"/>
        <w:rPr>
          <w:rFonts w:ascii="Tahoma" w:hAnsi="Tahoma" w:cs="Tahoma"/>
          <w:sz w:val="20"/>
          <w:szCs w:val="20"/>
        </w:rPr>
      </w:pPr>
      <w:r w:rsidRPr="00D62A6E">
        <w:rPr>
          <w:rFonts w:ascii="Tahoma" w:hAnsi="Tahoma"/>
          <w:sz w:val="20"/>
        </w:rPr>
        <w:t xml:space="preserve">Se vor exclude </w:t>
      </w:r>
      <w:r w:rsidRPr="00D62A6E">
        <w:rPr>
          <w:rFonts w:ascii="Tahoma" w:hAnsi="Tahoma" w:cs="Tahoma"/>
          <w:color w:val="000000"/>
          <w:sz w:val="20"/>
          <w:szCs w:val="20"/>
        </w:rPr>
        <w:t xml:space="preserve">utilizatorii care pe parcursul perioadei de raportare au beneficiat </w:t>
      </w:r>
      <w:r>
        <w:rPr>
          <w:rFonts w:ascii="Tahoma" w:hAnsi="Tahoma" w:cs="Tahoma"/>
          <w:color w:val="000000"/>
          <w:sz w:val="20"/>
          <w:szCs w:val="20"/>
        </w:rPr>
        <w:t>î</w:t>
      </w:r>
      <w:r w:rsidRPr="00D62A6E">
        <w:rPr>
          <w:rFonts w:ascii="Tahoma" w:hAnsi="Tahoma" w:cs="Tahoma"/>
          <w:color w:val="000000"/>
          <w:sz w:val="20"/>
          <w:szCs w:val="20"/>
        </w:rPr>
        <w:t xml:space="preserve">n exclusivitate de oferte de tipul „try and buy” și au renunțat la acestea pe parcursul perioadei </w:t>
      </w:r>
      <w:r>
        <w:rPr>
          <w:rFonts w:ascii="Tahoma" w:hAnsi="Tahoma" w:cs="Tahoma"/>
          <w:color w:val="000000"/>
          <w:sz w:val="20"/>
          <w:szCs w:val="20"/>
        </w:rPr>
        <w:t>î</w:t>
      </w:r>
      <w:r w:rsidRPr="00D62A6E">
        <w:rPr>
          <w:rFonts w:ascii="Tahoma" w:hAnsi="Tahoma" w:cs="Tahoma"/>
          <w:color w:val="000000"/>
          <w:sz w:val="20"/>
          <w:szCs w:val="20"/>
        </w:rPr>
        <w:t>n care a fost valabil</w:t>
      </w:r>
      <w:r>
        <w:rPr>
          <w:rFonts w:ascii="Tahoma" w:hAnsi="Tahoma" w:cs="Tahoma"/>
          <w:color w:val="000000"/>
          <w:sz w:val="20"/>
          <w:szCs w:val="20"/>
        </w:rPr>
        <w:t>ă</w:t>
      </w:r>
      <w:r w:rsidRPr="00D62A6E">
        <w:rPr>
          <w:rFonts w:ascii="Tahoma" w:hAnsi="Tahoma" w:cs="Tahoma"/>
          <w:color w:val="000000"/>
          <w:sz w:val="20"/>
          <w:szCs w:val="20"/>
        </w:rPr>
        <w:t xml:space="preserve"> oferta respectiv</w:t>
      </w:r>
      <w:r>
        <w:rPr>
          <w:rFonts w:ascii="Tahoma" w:hAnsi="Tahoma" w:cs="Tahoma"/>
          <w:color w:val="000000"/>
          <w:sz w:val="20"/>
          <w:szCs w:val="20"/>
        </w:rPr>
        <w:t>ă</w:t>
      </w:r>
      <w:r w:rsidRPr="00D62A6E">
        <w:rPr>
          <w:rFonts w:ascii="Tahoma" w:hAnsi="Tahoma"/>
          <w:sz w:val="20"/>
          <w:szCs w:val="20"/>
        </w:rPr>
        <w:t>.</w:t>
      </w: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E25213" w:rsidRDefault="00E25213" w:rsidP="00E25213">
      <w:pPr>
        <w:pStyle w:val="BodyText"/>
        <w:spacing w:after="0"/>
        <w:ind w:firstLine="13680"/>
        <w:jc w:val="center"/>
        <w:rPr>
          <w:rFonts w:ascii="Tahoma" w:hAnsi="Tahoma" w:cs="Tahoma"/>
          <w:bCs/>
          <w:i/>
          <w:sz w:val="28"/>
          <w:u w:val="single"/>
        </w:rPr>
      </w:pPr>
    </w:p>
    <w:p w:rsidR="00354664" w:rsidRPr="00E25213" w:rsidRDefault="00354664" w:rsidP="00E25213"/>
    <w:sectPr w:rsidR="00354664" w:rsidRPr="00E25213" w:rsidSect="003F2544">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354664"/>
    <w:rsid w:val="003F2544"/>
    <w:rsid w:val="00405B3A"/>
    <w:rsid w:val="004F6F55"/>
    <w:rsid w:val="008A1599"/>
    <w:rsid w:val="00BC02E1"/>
    <w:rsid w:val="00D100ED"/>
    <w:rsid w:val="00E25213"/>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2013-09-23T10:41:00Z</dcterms:created>
  <dcterms:modified xsi:type="dcterms:W3CDTF">2013-09-23T10:41:00Z</dcterms:modified>
</cp:coreProperties>
</file>